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top w:w="29" w:type="dxa"/>
          <w:left w:w="86" w:type="dxa"/>
          <w:bottom w:w="29" w:type="dxa"/>
          <w:right w:w="86" w:type="dxa"/>
        </w:tblCellMar>
        <w:tblLook w:val="01E0" w:firstRow="1" w:lastRow="1" w:firstColumn="1" w:lastColumn="1" w:noHBand="0" w:noVBand="0"/>
      </w:tblPr>
      <w:tblGrid>
        <w:gridCol w:w="3955"/>
        <w:gridCol w:w="5395"/>
      </w:tblGrid>
      <w:tr w:rsidR="00491A66" w:rsidRPr="0009512B" w:rsidTr="003B52E6">
        <w:trPr>
          <w:cantSplit/>
          <w:trHeight w:val="504"/>
          <w:tblHeader/>
          <w:jc w:val="center"/>
        </w:trPr>
        <w:tc>
          <w:tcPr>
            <w:tcW w:w="5000" w:type="pct"/>
            <w:gridSpan w:val="2"/>
            <w:tcBorders>
              <w:bottom w:val="single" w:sz="4" w:space="0" w:color="808080" w:themeColor="background1" w:themeShade="80"/>
            </w:tcBorders>
            <w:shd w:val="clear" w:color="auto" w:fill="808080" w:themeFill="background1" w:themeFillShade="80"/>
            <w:vAlign w:val="center"/>
          </w:tcPr>
          <w:p w:rsidR="00491A66" w:rsidRDefault="00BE7939" w:rsidP="00326F1B">
            <w:pPr>
              <w:pStyle w:val="Heading1"/>
              <w:rPr>
                <w:sz w:val="32"/>
              </w:rPr>
            </w:pPr>
            <w:r w:rsidRPr="0009512B">
              <w:rPr>
                <w:sz w:val="32"/>
              </w:rPr>
              <w:t>Faculty Learning Community</w:t>
            </w:r>
            <w:r w:rsidR="00491A66" w:rsidRPr="0009512B">
              <w:rPr>
                <w:sz w:val="32"/>
              </w:rPr>
              <w:t xml:space="preserve"> Application</w:t>
            </w:r>
          </w:p>
          <w:p w:rsidR="0009512B" w:rsidRPr="0009512B" w:rsidRDefault="0009512B" w:rsidP="0009512B">
            <w:pPr>
              <w:jc w:val="center"/>
              <w:rPr>
                <w:b/>
              </w:rPr>
            </w:pPr>
            <w:r w:rsidRPr="0009512B">
              <w:rPr>
                <w:b/>
                <w:color w:val="FFFFFF" w:themeColor="background1"/>
                <w:sz w:val="28"/>
              </w:rPr>
              <w:t>2017-18</w:t>
            </w:r>
          </w:p>
        </w:tc>
      </w:tr>
      <w:tr w:rsidR="00BE7939" w:rsidRPr="0009512B" w:rsidTr="003B52E6">
        <w:trPr>
          <w:cantSplit/>
          <w:trHeight w:val="288"/>
          <w:jc w:val="center"/>
        </w:trPr>
        <w:tc>
          <w:tcPr>
            <w:tcW w:w="5000" w:type="pct"/>
            <w:gridSpan w:val="2"/>
            <w:shd w:val="clear" w:color="auto" w:fill="D9D9D9" w:themeFill="background1" w:themeFillShade="D9"/>
            <w:vAlign w:val="center"/>
          </w:tcPr>
          <w:p w:rsidR="00BE7939" w:rsidRPr="0009512B" w:rsidRDefault="00BE7939" w:rsidP="005314CE">
            <w:pPr>
              <w:pStyle w:val="Heading2"/>
              <w:rPr>
                <w:sz w:val="20"/>
              </w:rPr>
            </w:pPr>
            <w:r w:rsidRPr="0009512B">
              <w:rPr>
                <w:sz w:val="20"/>
              </w:rPr>
              <w:t>Applicant Information</w:t>
            </w:r>
          </w:p>
        </w:tc>
      </w:tr>
      <w:tr w:rsidR="00BE7939" w:rsidRPr="0009512B" w:rsidTr="00D107AF">
        <w:trPr>
          <w:cantSplit/>
          <w:trHeight w:val="576"/>
          <w:jc w:val="center"/>
        </w:trPr>
        <w:tc>
          <w:tcPr>
            <w:tcW w:w="2115" w:type="pct"/>
            <w:shd w:val="clear" w:color="auto" w:fill="auto"/>
            <w:vAlign w:val="center"/>
          </w:tcPr>
          <w:p w:rsidR="00BE7939" w:rsidRPr="0009512B" w:rsidRDefault="00BE7939" w:rsidP="00D107AF">
            <w:pPr>
              <w:rPr>
                <w:sz w:val="20"/>
              </w:rPr>
            </w:pPr>
            <w:r w:rsidRPr="0009512B">
              <w:rPr>
                <w:sz w:val="20"/>
              </w:rPr>
              <w:t>Name:</w:t>
            </w:r>
          </w:p>
        </w:tc>
        <w:tc>
          <w:tcPr>
            <w:tcW w:w="2885" w:type="pct"/>
            <w:vMerge w:val="restart"/>
            <w:shd w:val="clear" w:color="auto" w:fill="auto"/>
          </w:tcPr>
          <w:p w:rsidR="00BE7939" w:rsidRPr="0009512B" w:rsidRDefault="00BE7939" w:rsidP="00C12E38">
            <w:pPr>
              <w:ind w:left="4"/>
              <w:rPr>
                <w:sz w:val="20"/>
              </w:rPr>
            </w:pPr>
            <w:r w:rsidRPr="0009512B">
              <w:rPr>
                <w:sz w:val="20"/>
              </w:rPr>
              <w:t>Status:</w:t>
            </w:r>
            <w:r w:rsidR="00C546FB" w:rsidRPr="0009512B">
              <w:rPr>
                <w:sz w:val="20"/>
              </w:rPr>
              <w:t xml:space="preserve">  </w:t>
            </w:r>
          </w:p>
          <w:p w:rsidR="00BE7939" w:rsidRPr="0009512B" w:rsidRDefault="00BE7939" w:rsidP="00C12E38">
            <w:pPr>
              <w:ind w:left="4"/>
              <w:rPr>
                <w:sz w:val="12"/>
                <w:szCs w:val="8"/>
              </w:rPr>
            </w:pPr>
          </w:p>
          <w:p w:rsidR="00BE7939" w:rsidRPr="0009512B" w:rsidRDefault="00BE7939" w:rsidP="00C12E38">
            <w:pPr>
              <w:tabs>
                <w:tab w:val="left" w:pos="2452"/>
              </w:tabs>
              <w:spacing w:line="360" w:lineRule="auto"/>
              <w:ind w:left="4"/>
              <w:rPr>
                <w:sz w:val="20"/>
              </w:rPr>
            </w:pPr>
            <w:r w:rsidRPr="0009512B">
              <w:rPr>
                <w:sz w:val="20"/>
              </w:rPr>
              <w:t>___ Tenure-track faculty</w:t>
            </w:r>
            <w:r w:rsidR="00C12E38" w:rsidRPr="0009512B">
              <w:rPr>
                <w:sz w:val="20"/>
              </w:rPr>
              <w:t xml:space="preserve"> </w:t>
            </w:r>
            <w:r w:rsidR="0009512B">
              <w:rPr>
                <w:sz w:val="20"/>
              </w:rPr>
              <w:t xml:space="preserve">    </w:t>
            </w:r>
            <w:r w:rsidR="00C12E38" w:rsidRPr="0009512B">
              <w:rPr>
                <w:sz w:val="20"/>
              </w:rPr>
              <w:t xml:space="preserve"> </w:t>
            </w:r>
            <w:r w:rsidR="0009512B">
              <w:rPr>
                <w:sz w:val="20"/>
              </w:rPr>
              <w:t xml:space="preserve">     </w:t>
            </w:r>
            <w:r w:rsidRPr="0009512B">
              <w:rPr>
                <w:sz w:val="20"/>
              </w:rPr>
              <w:t>___ Lecturer/Sr</w:t>
            </w:r>
            <w:r w:rsidR="0009512B">
              <w:rPr>
                <w:sz w:val="20"/>
              </w:rPr>
              <w:t>.</w:t>
            </w:r>
            <w:r w:rsidRPr="0009512B">
              <w:rPr>
                <w:sz w:val="20"/>
              </w:rPr>
              <w:t xml:space="preserve"> Lecturer</w:t>
            </w:r>
          </w:p>
          <w:p w:rsidR="00BE7939" w:rsidRPr="0009512B" w:rsidRDefault="00BE7939" w:rsidP="0009512B">
            <w:pPr>
              <w:tabs>
                <w:tab w:val="left" w:pos="2443"/>
              </w:tabs>
              <w:spacing w:line="360" w:lineRule="auto"/>
              <w:ind w:left="4"/>
              <w:rPr>
                <w:sz w:val="20"/>
              </w:rPr>
            </w:pPr>
            <w:r w:rsidRPr="0009512B">
              <w:rPr>
                <w:sz w:val="20"/>
              </w:rPr>
              <w:t>___ Part-time faculty/Adjunct</w:t>
            </w:r>
            <w:r w:rsidR="00C12E38" w:rsidRPr="0009512B">
              <w:rPr>
                <w:sz w:val="20"/>
              </w:rPr>
              <w:t xml:space="preserve">    </w:t>
            </w:r>
            <w:r w:rsidRPr="0009512B">
              <w:rPr>
                <w:sz w:val="20"/>
              </w:rPr>
              <w:t>___ Staff</w:t>
            </w:r>
          </w:p>
        </w:tc>
      </w:tr>
      <w:tr w:rsidR="00BE7939" w:rsidRPr="0009512B" w:rsidTr="00D107AF">
        <w:trPr>
          <w:cantSplit/>
          <w:trHeight w:val="576"/>
          <w:jc w:val="center"/>
        </w:trPr>
        <w:tc>
          <w:tcPr>
            <w:tcW w:w="2115" w:type="pct"/>
            <w:shd w:val="clear" w:color="auto" w:fill="auto"/>
            <w:vAlign w:val="center"/>
          </w:tcPr>
          <w:p w:rsidR="00BE7939" w:rsidRPr="0009512B" w:rsidRDefault="00BE7939" w:rsidP="00D107AF">
            <w:pPr>
              <w:rPr>
                <w:sz w:val="20"/>
              </w:rPr>
            </w:pPr>
            <w:r w:rsidRPr="0009512B">
              <w:rPr>
                <w:sz w:val="20"/>
              </w:rPr>
              <w:t>Office Phone:</w:t>
            </w:r>
          </w:p>
        </w:tc>
        <w:tc>
          <w:tcPr>
            <w:tcW w:w="2885" w:type="pct"/>
            <w:vMerge/>
            <w:shd w:val="clear" w:color="auto" w:fill="auto"/>
            <w:vAlign w:val="center"/>
          </w:tcPr>
          <w:p w:rsidR="00BE7939" w:rsidRPr="0009512B" w:rsidRDefault="00BE7939" w:rsidP="00326F1B">
            <w:pPr>
              <w:rPr>
                <w:sz w:val="20"/>
              </w:rPr>
            </w:pPr>
          </w:p>
        </w:tc>
      </w:tr>
      <w:tr w:rsidR="00BE7939" w:rsidRPr="0009512B" w:rsidTr="00D107AF">
        <w:trPr>
          <w:cantSplit/>
          <w:trHeight w:val="576"/>
          <w:jc w:val="center"/>
        </w:trPr>
        <w:tc>
          <w:tcPr>
            <w:tcW w:w="2115" w:type="pct"/>
            <w:shd w:val="clear" w:color="auto" w:fill="auto"/>
            <w:vAlign w:val="center"/>
          </w:tcPr>
          <w:p w:rsidR="00045D75" w:rsidRPr="0009512B" w:rsidRDefault="00BE7939" w:rsidP="00D107AF">
            <w:pPr>
              <w:rPr>
                <w:sz w:val="20"/>
              </w:rPr>
            </w:pPr>
            <w:r w:rsidRPr="0009512B">
              <w:rPr>
                <w:sz w:val="20"/>
              </w:rPr>
              <w:t>Department:</w:t>
            </w:r>
          </w:p>
        </w:tc>
        <w:tc>
          <w:tcPr>
            <w:tcW w:w="2885" w:type="pct"/>
            <w:shd w:val="clear" w:color="auto" w:fill="auto"/>
          </w:tcPr>
          <w:p w:rsidR="00BE7939" w:rsidRPr="0009512B" w:rsidRDefault="00C12E38" w:rsidP="00C12E38">
            <w:pPr>
              <w:rPr>
                <w:sz w:val="20"/>
              </w:rPr>
            </w:pPr>
            <w:r w:rsidRPr="0009512B">
              <w:rPr>
                <w:sz w:val="20"/>
              </w:rPr>
              <w:t>Course(s) that you teach:</w:t>
            </w:r>
          </w:p>
          <w:p w:rsidR="00045D75" w:rsidRPr="0009512B" w:rsidRDefault="00045D75" w:rsidP="00C12E38">
            <w:pPr>
              <w:rPr>
                <w:sz w:val="20"/>
              </w:rPr>
            </w:pPr>
          </w:p>
          <w:p w:rsidR="00045D75" w:rsidRPr="0009512B" w:rsidRDefault="00045D75" w:rsidP="00C12E38">
            <w:pPr>
              <w:rPr>
                <w:sz w:val="20"/>
              </w:rPr>
            </w:pPr>
          </w:p>
          <w:p w:rsidR="00045D75" w:rsidRPr="0009512B" w:rsidRDefault="00045D75" w:rsidP="00C12E38">
            <w:pPr>
              <w:rPr>
                <w:sz w:val="20"/>
              </w:rPr>
            </w:pPr>
          </w:p>
        </w:tc>
      </w:tr>
      <w:tr w:rsidR="00BE7939" w:rsidRPr="0009512B" w:rsidTr="00D107AF">
        <w:trPr>
          <w:cantSplit/>
          <w:trHeight w:val="576"/>
          <w:jc w:val="center"/>
        </w:trPr>
        <w:tc>
          <w:tcPr>
            <w:tcW w:w="2115" w:type="pct"/>
            <w:shd w:val="clear" w:color="auto" w:fill="auto"/>
            <w:vAlign w:val="center"/>
          </w:tcPr>
          <w:p w:rsidR="00BE7939" w:rsidRPr="0009512B" w:rsidRDefault="00BE7939" w:rsidP="00D107AF">
            <w:pPr>
              <w:rPr>
                <w:sz w:val="20"/>
              </w:rPr>
            </w:pPr>
            <w:r w:rsidRPr="0009512B">
              <w:rPr>
                <w:sz w:val="20"/>
              </w:rPr>
              <w:t>Email Address:</w:t>
            </w:r>
          </w:p>
        </w:tc>
        <w:tc>
          <w:tcPr>
            <w:tcW w:w="2885" w:type="pct"/>
            <w:shd w:val="clear" w:color="auto" w:fill="auto"/>
            <w:vAlign w:val="center"/>
          </w:tcPr>
          <w:p w:rsidR="00BE7939" w:rsidRPr="0009512B" w:rsidRDefault="00C12E38" w:rsidP="00C12E38">
            <w:pPr>
              <w:rPr>
                <w:sz w:val="20"/>
              </w:rPr>
            </w:pPr>
            <w:r w:rsidRPr="0009512B">
              <w:rPr>
                <w:sz w:val="20"/>
              </w:rPr>
              <w:t>Number of years teaching/working at UMBC: ______</w:t>
            </w:r>
          </w:p>
        </w:tc>
      </w:tr>
      <w:tr w:rsidR="009622B2" w:rsidRPr="0009512B" w:rsidTr="008E5593">
        <w:trPr>
          <w:cantSplit/>
          <w:trHeight w:val="288"/>
          <w:jc w:val="center"/>
        </w:trPr>
        <w:tc>
          <w:tcPr>
            <w:tcW w:w="5000" w:type="pct"/>
            <w:gridSpan w:val="2"/>
            <w:shd w:val="clear" w:color="auto" w:fill="D9D9D9" w:themeFill="background1" w:themeFillShade="D9"/>
          </w:tcPr>
          <w:p w:rsidR="00045D75" w:rsidRPr="0009512B" w:rsidRDefault="00C546FB" w:rsidP="008E5593">
            <w:pPr>
              <w:pStyle w:val="Heading2"/>
              <w:rPr>
                <w:b w:val="0"/>
                <w:caps w:val="0"/>
                <w:sz w:val="20"/>
              </w:rPr>
            </w:pPr>
            <w:r w:rsidRPr="0009512B">
              <w:rPr>
                <w:caps w:val="0"/>
                <w:sz w:val="20"/>
              </w:rPr>
              <w:t>WHICH FLC(s) ARE YOU APPLYING FOR?</w:t>
            </w:r>
          </w:p>
          <w:p w:rsidR="009622B2" w:rsidRPr="0009512B" w:rsidRDefault="008E5593" w:rsidP="00D107AF">
            <w:pPr>
              <w:pStyle w:val="Heading2"/>
              <w:jc w:val="left"/>
              <w:rPr>
                <w:sz w:val="20"/>
              </w:rPr>
            </w:pPr>
            <w:r>
              <w:rPr>
                <w:b w:val="0"/>
                <w:caps w:val="0"/>
                <w:sz w:val="20"/>
              </w:rPr>
              <w:t>Although you may only participate in one FLC, you may c</w:t>
            </w:r>
            <w:r w:rsidR="00C546FB" w:rsidRPr="0009512B">
              <w:rPr>
                <w:b w:val="0"/>
                <w:caps w:val="0"/>
                <w:sz w:val="20"/>
              </w:rPr>
              <w:t>hoose up to 3</w:t>
            </w:r>
            <w:r w:rsidR="00D107AF">
              <w:rPr>
                <w:b w:val="0"/>
                <w:caps w:val="0"/>
                <w:sz w:val="20"/>
              </w:rPr>
              <w:t xml:space="preserve"> to apply to</w:t>
            </w:r>
            <w:r>
              <w:rPr>
                <w:b w:val="0"/>
                <w:caps w:val="0"/>
                <w:sz w:val="20"/>
              </w:rPr>
              <w:t xml:space="preserve">, ranking them 1, 2, and 3 below to indicate </w:t>
            </w:r>
            <w:r w:rsidR="00045D75" w:rsidRPr="0009512B">
              <w:rPr>
                <w:b w:val="0"/>
                <w:caps w:val="0"/>
                <w:sz w:val="20"/>
              </w:rPr>
              <w:t xml:space="preserve">your </w:t>
            </w:r>
            <w:r w:rsidR="00D107AF">
              <w:rPr>
                <w:b w:val="0"/>
                <w:caps w:val="0"/>
                <w:sz w:val="20"/>
              </w:rPr>
              <w:t xml:space="preserve">order of </w:t>
            </w:r>
            <w:r w:rsidR="00045D75" w:rsidRPr="0009512B">
              <w:rPr>
                <w:b w:val="0"/>
                <w:caps w:val="0"/>
                <w:sz w:val="20"/>
              </w:rPr>
              <w:t>preference</w:t>
            </w:r>
            <w:r>
              <w:rPr>
                <w:b w:val="0"/>
                <w:caps w:val="0"/>
                <w:sz w:val="20"/>
              </w:rPr>
              <w:t xml:space="preserve">. </w:t>
            </w:r>
            <w:r w:rsidR="004F01D9">
              <w:rPr>
                <w:b w:val="0"/>
                <w:caps w:val="0"/>
                <w:sz w:val="20"/>
              </w:rPr>
              <w:t xml:space="preserve">We will try to accommodate your first choice. </w:t>
            </w:r>
            <w:r>
              <w:rPr>
                <w:b w:val="0"/>
                <w:caps w:val="0"/>
                <w:sz w:val="20"/>
              </w:rPr>
              <w:t xml:space="preserve">Descriptions of </w:t>
            </w:r>
            <w:r w:rsidR="00717417">
              <w:rPr>
                <w:b w:val="0"/>
                <w:caps w:val="0"/>
                <w:sz w:val="20"/>
              </w:rPr>
              <w:t>all the proposed</w:t>
            </w:r>
            <w:r>
              <w:rPr>
                <w:b w:val="0"/>
                <w:caps w:val="0"/>
                <w:sz w:val="20"/>
              </w:rPr>
              <w:t xml:space="preserve"> FLC</w:t>
            </w:r>
            <w:r w:rsidR="00717417">
              <w:rPr>
                <w:b w:val="0"/>
                <w:caps w:val="0"/>
                <w:sz w:val="20"/>
              </w:rPr>
              <w:t>s</w:t>
            </w:r>
            <w:r>
              <w:rPr>
                <w:b w:val="0"/>
                <w:caps w:val="0"/>
                <w:sz w:val="20"/>
              </w:rPr>
              <w:t xml:space="preserve"> are </w:t>
            </w:r>
            <w:r w:rsidR="00DE5EA4">
              <w:rPr>
                <w:b w:val="0"/>
                <w:caps w:val="0"/>
                <w:sz w:val="20"/>
              </w:rPr>
              <w:t xml:space="preserve">at the </w:t>
            </w:r>
            <w:r w:rsidR="00D107AF">
              <w:rPr>
                <w:b w:val="0"/>
                <w:caps w:val="0"/>
                <w:sz w:val="20"/>
              </w:rPr>
              <w:t>end of this</w:t>
            </w:r>
            <w:r w:rsidR="00DE5EA4">
              <w:rPr>
                <w:b w:val="0"/>
                <w:caps w:val="0"/>
                <w:sz w:val="20"/>
              </w:rPr>
              <w:t xml:space="preserve"> application</w:t>
            </w:r>
            <w:r w:rsidR="00D107AF">
              <w:rPr>
                <w:b w:val="0"/>
                <w:caps w:val="0"/>
                <w:sz w:val="20"/>
              </w:rPr>
              <w:t xml:space="preserve"> form.</w:t>
            </w:r>
          </w:p>
        </w:tc>
      </w:tr>
      <w:tr w:rsidR="00C546FB" w:rsidRPr="0009512B" w:rsidTr="003B52E6">
        <w:trPr>
          <w:cantSplit/>
          <w:trHeight w:val="1567"/>
          <w:jc w:val="center"/>
        </w:trPr>
        <w:tc>
          <w:tcPr>
            <w:tcW w:w="5000" w:type="pct"/>
            <w:gridSpan w:val="2"/>
            <w:shd w:val="clear" w:color="auto" w:fill="auto"/>
          </w:tcPr>
          <w:p w:rsidR="00D66AF5" w:rsidRPr="0009512B" w:rsidRDefault="00D66AF5" w:rsidP="00FF3015">
            <w:pPr>
              <w:spacing w:before="240"/>
              <w:ind w:left="633" w:hanging="446"/>
              <w:rPr>
                <w:sz w:val="20"/>
              </w:rPr>
            </w:pPr>
            <w:r w:rsidRPr="0009512B">
              <w:rPr>
                <w:sz w:val="20"/>
              </w:rPr>
              <w:t xml:space="preserve">____ </w:t>
            </w:r>
            <w:r w:rsidRPr="008E5593">
              <w:rPr>
                <w:b/>
                <w:sz w:val="20"/>
              </w:rPr>
              <w:t>Critical thinking: Teaching students to analyze, evaluate, and use information</w:t>
            </w:r>
            <w:r w:rsidRPr="0009512B">
              <w:rPr>
                <w:sz w:val="20"/>
              </w:rPr>
              <w:t xml:space="preserve"> </w:t>
            </w:r>
            <w:r w:rsidR="0009512B">
              <w:rPr>
                <w:sz w:val="20"/>
              </w:rPr>
              <w:br/>
            </w:r>
            <w:r w:rsidRPr="0009512B">
              <w:rPr>
                <w:sz w:val="20"/>
              </w:rPr>
              <w:t>(</w:t>
            </w:r>
            <w:r w:rsidR="008E5593">
              <w:rPr>
                <w:sz w:val="20"/>
              </w:rPr>
              <w:t xml:space="preserve">Co-Facilitators: </w:t>
            </w:r>
            <w:r w:rsidRPr="0009512B">
              <w:rPr>
                <w:sz w:val="20"/>
              </w:rPr>
              <w:t>Joanna Gadsby &amp; Katy Sullivan, Library)</w:t>
            </w:r>
          </w:p>
          <w:p w:rsidR="00FF3015" w:rsidRPr="0009512B" w:rsidRDefault="00C546FB" w:rsidP="00FF3015">
            <w:pPr>
              <w:spacing w:before="120"/>
              <w:ind w:left="629" w:hanging="449"/>
              <w:rPr>
                <w:sz w:val="20"/>
              </w:rPr>
            </w:pPr>
            <w:r w:rsidRPr="0009512B">
              <w:rPr>
                <w:sz w:val="20"/>
              </w:rPr>
              <w:t xml:space="preserve">____ </w:t>
            </w:r>
            <w:r w:rsidR="00FF3015">
              <w:rPr>
                <w:b/>
                <w:sz w:val="20"/>
              </w:rPr>
              <w:t>Fostering Engagement in the Digital Classroom</w:t>
            </w:r>
            <w:r w:rsidR="00FF3015" w:rsidRPr="0009512B">
              <w:rPr>
                <w:sz w:val="20"/>
              </w:rPr>
              <w:t xml:space="preserve"> </w:t>
            </w:r>
            <w:r w:rsidR="00FF3015">
              <w:rPr>
                <w:sz w:val="20"/>
              </w:rPr>
              <w:br/>
              <w:t xml:space="preserve">(Co-Facilitators: </w:t>
            </w:r>
            <w:r w:rsidR="00FF3015" w:rsidRPr="0009512B">
              <w:rPr>
                <w:sz w:val="20"/>
              </w:rPr>
              <w:t xml:space="preserve">Milvia Hernandez, </w:t>
            </w:r>
            <w:r w:rsidR="00C73832">
              <w:rPr>
                <w:sz w:val="20"/>
              </w:rPr>
              <w:t>MLLI,</w:t>
            </w:r>
            <w:r w:rsidR="00FF3015" w:rsidRPr="0009512B">
              <w:rPr>
                <w:sz w:val="20"/>
              </w:rPr>
              <w:t xml:space="preserve"> &amp; Tim Phin, Ancient Studies)</w:t>
            </w:r>
          </w:p>
          <w:p w:rsidR="00C546FB" w:rsidRDefault="00FF3015" w:rsidP="0009512B">
            <w:pPr>
              <w:spacing w:before="120"/>
              <w:ind w:left="629" w:hanging="449"/>
              <w:rPr>
                <w:sz w:val="20"/>
              </w:rPr>
            </w:pPr>
            <w:r>
              <w:rPr>
                <w:sz w:val="20"/>
              </w:rPr>
              <w:t xml:space="preserve">____ </w:t>
            </w:r>
            <w:r w:rsidR="00C546FB" w:rsidRPr="008E5593">
              <w:rPr>
                <w:b/>
                <w:sz w:val="20"/>
              </w:rPr>
              <w:t>Fostering Student Reflection and Self-Regulation</w:t>
            </w:r>
            <w:r w:rsidR="00C546FB" w:rsidRPr="0009512B">
              <w:rPr>
                <w:sz w:val="20"/>
              </w:rPr>
              <w:t xml:space="preserve"> </w:t>
            </w:r>
            <w:r w:rsidR="0009512B">
              <w:rPr>
                <w:sz w:val="20"/>
              </w:rPr>
              <w:br/>
            </w:r>
            <w:r w:rsidR="00C546FB" w:rsidRPr="0009512B">
              <w:rPr>
                <w:sz w:val="20"/>
              </w:rPr>
              <w:t>(</w:t>
            </w:r>
            <w:r w:rsidR="008E5593">
              <w:rPr>
                <w:sz w:val="20"/>
              </w:rPr>
              <w:t xml:space="preserve">Facilitator: </w:t>
            </w:r>
            <w:r w:rsidR="00C546FB" w:rsidRPr="0009512B">
              <w:rPr>
                <w:sz w:val="20"/>
              </w:rPr>
              <w:t>Kal Nanes, Mathematics &amp; Statistics)</w:t>
            </w:r>
          </w:p>
          <w:p w:rsidR="00827264" w:rsidRPr="0009512B" w:rsidRDefault="00FF3015" w:rsidP="00FF3015">
            <w:pPr>
              <w:spacing w:before="120"/>
              <w:ind w:left="629" w:hanging="449"/>
              <w:rPr>
                <w:sz w:val="20"/>
              </w:rPr>
            </w:pPr>
            <w:r>
              <w:rPr>
                <w:sz w:val="20"/>
              </w:rPr>
              <w:t xml:space="preserve">____ </w:t>
            </w:r>
            <w:r w:rsidR="00827264" w:rsidRPr="008E5593">
              <w:rPr>
                <w:b/>
                <w:sz w:val="20"/>
              </w:rPr>
              <w:t>Improving Student Writing: Exploring Evidence-Based Feedback Methods</w:t>
            </w:r>
            <w:r w:rsidR="00827264" w:rsidRPr="0009512B">
              <w:rPr>
                <w:sz w:val="20"/>
              </w:rPr>
              <w:t xml:space="preserve"> </w:t>
            </w:r>
            <w:r w:rsidR="0009512B">
              <w:rPr>
                <w:sz w:val="20"/>
              </w:rPr>
              <w:br/>
            </w:r>
            <w:r w:rsidR="00827264" w:rsidRPr="0009512B">
              <w:rPr>
                <w:sz w:val="20"/>
              </w:rPr>
              <w:t>(</w:t>
            </w:r>
            <w:r w:rsidR="008E5593">
              <w:rPr>
                <w:sz w:val="20"/>
              </w:rPr>
              <w:t xml:space="preserve">Facilitator: </w:t>
            </w:r>
            <w:r w:rsidR="00827264" w:rsidRPr="0009512B">
              <w:rPr>
                <w:sz w:val="20"/>
              </w:rPr>
              <w:t>John Schumacher, Sociology</w:t>
            </w:r>
            <w:r w:rsidR="00C73832">
              <w:rPr>
                <w:sz w:val="20"/>
              </w:rPr>
              <w:t xml:space="preserve">, </w:t>
            </w:r>
            <w:r w:rsidR="00827264" w:rsidRPr="0009512B">
              <w:rPr>
                <w:sz w:val="20"/>
              </w:rPr>
              <w:t>Anthropology</w:t>
            </w:r>
            <w:r w:rsidR="00C73832">
              <w:rPr>
                <w:sz w:val="20"/>
              </w:rPr>
              <w:t xml:space="preserve">, </w:t>
            </w:r>
            <w:r w:rsidR="00C73832" w:rsidRPr="00C73832">
              <w:rPr>
                <w:sz w:val="20"/>
              </w:rPr>
              <w:t>Health Administration and Policy</w:t>
            </w:r>
            <w:r w:rsidR="00827264" w:rsidRPr="0009512B">
              <w:rPr>
                <w:sz w:val="20"/>
              </w:rPr>
              <w:t>)</w:t>
            </w:r>
          </w:p>
          <w:p w:rsidR="00827264" w:rsidRDefault="00827264" w:rsidP="003B52E6">
            <w:pPr>
              <w:spacing w:before="120"/>
              <w:ind w:left="629" w:hanging="449"/>
              <w:rPr>
                <w:sz w:val="20"/>
              </w:rPr>
            </w:pPr>
            <w:r w:rsidRPr="0009512B">
              <w:rPr>
                <w:sz w:val="20"/>
              </w:rPr>
              <w:t xml:space="preserve">____ </w:t>
            </w:r>
            <w:r w:rsidRPr="008E5593">
              <w:rPr>
                <w:b/>
                <w:sz w:val="20"/>
              </w:rPr>
              <w:t xml:space="preserve">Teaching Falsifiability </w:t>
            </w:r>
            <w:r w:rsidR="00C73832" w:rsidRPr="00C73832">
              <w:rPr>
                <w:b/>
                <w:bCs/>
                <w:sz w:val="20"/>
              </w:rPr>
              <w:t>and “alternative facts” as an APP or in the classroom</w:t>
            </w:r>
            <w:r w:rsidR="003B52E6">
              <w:rPr>
                <w:sz w:val="20"/>
              </w:rPr>
              <w:br/>
            </w:r>
            <w:r w:rsidRPr="0009512B">
              <w:rPr>
                <w:sz w:val="20"/>
              </w:rPr>
              <w:t>(</w:t>
            </w:r>
            <w:r w:rsidR="008E5593">
              <w:rPr>
                <w:sz w:val="20"/>
              </w:rPr>
              <w:t xml:space="preserve">Facilitator: </w:t>
            </w:r>
            <w:r w:rsidRPr="0009512B">
              <w:rPr>
                <w:sz w:val="20"/>
              </w:rPr>
              <w:t>Craig Saper, Language, Literacy &amp; Culture)</w:t>
            </w:r>
          </w:p>
          <w:p w:rsidR="003B52E6" w:rsidRPr="0009512B" w:rsidRDefault="003B52E6" w:rsidP="003B52E6">
            <w:pPr>
              <w:spacing w:before="120"/>
              <w:ind w:left="629" w:hanging="449"/>
              <w:rPr>
                <w:sz w:val="20"/>
              </w:rPr>
            </w:pPr>
            <w:r w:rsidRPr="0009512B">
              <w:rPr>
                <w:sz w:val="20"/>
              </w:rPr>
              <w:t xml:space="preserve">____ </w:t>
            </w:r>
            <w:r w:rsidRPr="008E5593">
              <w:rPr>
                <w:b/>
                <w:sz w:val="20"/>
              </w:rPr>
              <w:t>Teaching Sustainability &amp; Climate Change</w:t>
            </w:r>
            <w:r>
              <w:rPr>
                <w:sz w:val="20"/>
              </w:rPr>
              <w:br/>
            </w:r>
            <w:r w:rsidRPr="0009512B">
              <w:rPr>
                <w:sz w:val="20"/>
              </w:rPr>
              <w:t>(</w:t>
            </w:r>
            <w:r w:rsidR="00DE5EA4">
              <w:rPr>
                <w:sz w:val="20"/>
              </w:rPr>
              <w:t xml:space="preserve">Co-Facilitators: </w:t>
            </w:r>
            <w:r w:rsidRPr="0009512B">
              <w:rPr>
                <w:sz w:val="20"/>
              </w:rPr>
              <w:t xml:space="preserve">Matt Baker, </w:t>
            </w:r>
            <w:r w:rsidR="00C73832">
              <w:rPr>
                <w:sz w:val="20"/>
              </w:rPr>
              <w:t>GES</w:t>
            </w:r>
            <w:r w:rsidR="00717417">
              <w:rPr>
                <w:sz w:val="20"/>
              </w:rPr>
              <w:t>,</w:t>
            </w:r>
            <w:r w:rsidRPr="0009512B">
              <w:rPr>
                <w:sz w:val="20"/>
              </w:rPr>
              <w:t xml:space="preserve"> &amp; Roy Meyers, Political Science)</w:t>
            </w:r>
          </w:p>
          <w:p w:rsidR="00C546FB" w:rsidRPr="0009512B" w:rsidRDefault="00C546FB" w:rsidP="00FF3015">
            <w:pPr>
              <w:spacing w:before="120" w:after="120"/>
              <w:ind w:left="633" w:hanging="446"/>
              <w:rPr>
                <w:sz w:val="20"/>
              </w:rPr>
            </w:pPr>
            <w:r w:rsidRPr="0009512B">
              <w:rPr>
                <w:sz w:val="20"/>
              </w:rPr>
              <w:t xml:space="preserve">____ </w:t>
            </w:r>
            <w:r w:rsidRPr="008E5593">
              <w:rPr>
                <w:b/>
                <w:sz w:val="20"/>
              </w:rPr>
              <w:t>What makes a good test? Designing and improving summative assessments</w:t>
            </w:r>
            <w:r w:rsidRPr="0009512B">
              <w:rPr>
                <w:sz w:val="20"/>
              </w:rPr>
              <w:t xml:space="preserve"> </w:t>
            </w:r>
            <w:r w:rsidR="003B52E6">
              <w:rPr>
                <w:sz w:val="20"/>
              </w:rPr>
              <w:br/>
            </w:r>
            <w:r w:rsidRPr="0009512B">
              <w:rPr>
                <w:sz w:val="20"/>
              </w:rPr>
              <w:t>(</w:t>
            </w:r>
            <w:r w:rsidR="00DE5EA4">
              <w:rPr>
                <w:sz w:val="20"/>
              </w:rPr>
              <w:t xml:space="preserve">Facilitator: </w:t>
            </w:r>
            <w:r w:rsidR="00C73832">
              <w:rPr>
                <w:sz w:val="20"/>
              </w:rPr>
              <w:t>Sarah Leupen, Biological Sciences</w:t>
            </w:r>
            <w:r w:rsidRPr="0009512B">
              <w:rPr>
                <w:sz w:val="20"/>
              </w:rPr>
              <w:t>)</w:t>
            </w:r>
          </w:p>
        </w:tc>
      </w:tr>
      <w:tr w:rsidR="000077BD" w:rsidRPr="0009512B" w:rsidTr="003B52E6">
        <w:trPr>
          <w:cantSplit/>
          <w:trHeight w:val="288"/>
          <w:jc w:val="center"/>
        </w:trPr>
        <w:tc>
          <w:tcPr>
            <w:tcW w:w="5000" w:type="pct"/>
            <w:gridSpan w:val="2"/>
            <w:shd w:val="clear" w:color="auto" w:fill="D9D9D9" w:themeFill="background1" w:themeFillShade="D9"/>
            <w:vAlign w:val="center"/>
          </w:tcPr>
          <w:p w:rsidR="000077BD" w:rsidRPr="0009512B" w:rsidRDefault="00045D75" w:rsidP="00574303">
            <w:pPr>
              <w:pStyle w:val="Heading2"/>
              <w:rPr>
                <w:sz w:val="20"/>
              </w:rPr>
            </w:pPr>
            <w:r w:rsidRPr="0009512B">
              <w:rPr>
                <w:sz w:val="20"/>
              </w:rPr>
              <w:t>Background &amp; interest</w:t>
            </w:r>
          </w:p>
          <w:p w:rsidR="00045D75" w:rsidRPr="0009512B" w:rsidRDefault="00045D75" w:rsidP="00DE5EA4">
            <w:pPr>
              <w:rPr>
                <w:sz w:val="20"/>
              </w:rPr>
            </w:pPr>
            <w:r w:rsidRPr="0009512B">
              <w:rPr>
                <w:sz w:val="20"/>
              </w:rPr>
              <w:t xml:space="preserve">Please respond to the following questions </w:t>
            </w:r>
            <w:r w:rsidR="00DE5EA4">
              <w:rPr>
                <w:sz w:val="20"/>
              </w:rPr>
              <w:t>in reference</w:t>
            </w:r>
            <w:r w:rsidRPr="0009512B">
              <w:rPr>
                <w:sz w:val="20"/>
              </w:rPr>
              <w:t xml:space="preserve"> to your first choice of FLCs</w:t>
            </w:r>
            <w:r w:rsidR="00DE5EA4">
              <w:rPr>
                <w:sz w:val="20"/>
              </w:rPr>
              <w:t>.</w:t>
            </w:r>
          </w:p>
        </w:tc>
      </w:tr>
      <w:tr w:rsidR="00F04B9B" w:rsidRPr="0009512B" w:rsidTr="003B52E6">
        <w:trPr>
          <w:cantSplit/>
          <w:trHeight w:val="259"/>
          <w:jc w:val="center"/>
        </w:trPr>
        <w:tc>
          <w:tcPr>
            <w:tcW w:w="5000" w:type="pct"/>
            <w:gridSpan w:val="2"/>
            <w:shd w:val="clear" w:color="auto" w:fill="auto"/>
            <w:vAlign w:val="center"/>
          </w:tcPr>
          <w:p w:rsidR="00F04B9B" w:rsidRPr="0009512B" w:rsidRDefault="00045D75" w:rsidP="00045D75">
            <w:pPr>
              <w:ind w:left="180" w:hanging="180"/>
              <w:rPr>
                <w:sz w:val="20"/>
              </w:rPr>
            </w:pPr>
            <w:r w:rsidRPr="0009512B">
              <w:rPr>
                <w:sz w:val="20"/>
              </w:rPr>
              <w:t>1. Why would you like to participate in this faculty learning community?</w:t>
            </w:r>
          </w:p>
          <w:p w:rsidR="00045D75" w:rsidRDefault="00045D75" w:rsidP="00045D75">
            <w:pPr>
              <w:ind w:left="180" w:hanging="180"/>
              <w:rPr>
                <w:sz w:val="20"/>
              </w:rPr>
            </w:pPr>
          </w:p>
          <w:p w:rsidR="00D107AF" w:rsidRDefault="00D107AF" w:rsidP="00045D75">
            <w:pPr>
              <w:ind w:left="180" w:hanging="180"/>
              <w:rPr>
                <w:sz w:val="20"/>
              </w:rPr>
            </w:pPr>
          </w:p>
          <w:p w:rsidR="00D107AF" w:rsidRPr="0009512B" w:rsidRDefault="00D107AF" w:rsidP="00045D75">
            <w:pPr>
              <w:ind w:left="180" w:hanging="180"/>
              <w:rPr>
                <w:sz w:val="20"/>
              </w:rPr>
            </w:pPr>
          </w:p>
        </w:tc>
      </w:tr>
      <w:tr w:rsidR="00045D75" w:rsidRPr="0009512B" w:rsidTr="003B52E6">
        <w:trPr>
          <w:cantSplit/>
          <w:trHeight w:val="259"/>
          <w:jc w:val="center"/>
        </w:trPr>
        <w:tc>
          <w:tcPr>
            <w:tcW w:w="5000" w:type="pct"/>
            <w:gridSpan w:val="2"/>
            <w:shd w:val="clear" w:color="auto" w:fill="auto"/>
            <w:vAlign w:val="center"/>
          </w:tcPr>
          <w:p w:rsidR="00045D75" w:rsidRPr="0009512B" w:rsidRDefault="00045D75" w:rsidP="00D107AF">
            <w:pPr>
              <w:pStyle w:val="ListParagraph"/>
              <w:numPr>
                <w:ilvl w:val="0"/>
                <w:numId w:val="1"/>
              </w:numPr>
              <w:ind w:left="269" w:hanging="269"/>
              <w:rPr>
                <w:sz w:val="20"/>
              </w:rPr>
            </w:pPr>
            <w:r w:rsidRPr="0009512B">
              <w:rPr>
                <w:sz w:val="20"/>
              </w:rPr>
              <w:t>Do you have some expertise, experience or information relevant to this topic? If so, please describe briefly.</w:t>
            </w:r>
          </w:p>
          <w:p w:rsidR="00045D75" w:rsidRDefault="00045D75" w:rsidP="00045D75">
            <w:pPr>
              <w:rPr>
                <w:sz w:val="20"/>
              </w:rPr>
            </w:pPr>
          </w:p>
          <w:p w:rsidR="00045D75" w:rsidRDefault="00045D75" w:rsidP="00045D75">
            <w:pPr>
              <w:rPr>
                <w:sz w:val="20"/>
              </w:rPr>
            </w:pPr>
          </w:p>
          <w:p w:rsidR="00D107AF" w:rsidRPr="0009512B" w:rsidRDefault="00D107AF" w:rsidP="00045D75">
            <w:pPr>
              <w:rPr>
                <w:sz w:val="20"/>
              </w:rPr>
            </w:pPr>
          </w:p>
        </w:tc>
      </w:tr>
      <w:tr w:rsidR="00045D75" w:rsidRPr="0009512B" w:rsidTr="003B52E6">
        <w:trPr>
          <w:cantSplit/>
          <w:trHeight w:val="259"/>
          <w:jc w:val="center"/>
        </w:trPr>
        <w:tc>
          <w:tcPr>
            <w:tcW w:w="5000" w:type="pct"/>
            <w:gridSpan w:val="2"/>
            <w:shd w:val="clear" w:color="auto" w:fill="auto"/>
            <w:vAlign w:val="center"/>
          </w:tcPr>
          <w:p w:rsidR="00045D75" w:rsidRPr="0009512B" w:rsidRDefault="00D107AF" w:rsidP="00D107AF">
            <w:pPr>
              <w:ind w:left="269" w:hanging="269"/>
              <w:rPr>
                <w:sz w:val="20"/>
              </w:rPr>
            </w:pPr>
            <w:r>
              <w:rPr>
                <w:sz w:val="20"/>
              </w:rPr>
              <w:t xml:space="preserve">3. </w:t>
            </w:r>
            <w:r w:rsidR="00045D75" w:rsidRPr="0009512B">
              <w:rPr>
                <w:sz w:val="20"/>
              </w:rPr>
              <w:t>What changes in your teaching practice might you be interested in making through participating in the FLC?</w:t>
            </w:r>
          </w:p>
          <w:p w:rsidR="00045D75" w:rsidRPr="0009512B" w:rsidRDefault="00045D75" w:rsidP="00045D75">
            <w:pPr>
              <w:rPr>
                <w:sz w:val="20"/>
              </w:rPr>
            </w:pPr>
          </w:p>
          <w:p w:rsidR="00045D75" w:rsidRPr="0009512B" w:rsidRDefault="00045D75" w:rsidP="00045D75">
            <w:pPr>
              <w:rPr>
                <w:sz w:val="20"/>
              </w:rPr>
            </w:pPr>
          </w:p>
        </w:tc>
      </w:tr>
    </w:tbl>
    <w:p w:rsidR="008E5593" w:rsidRDefault="008E5593" w:rsidP="00823B94">
      <w:pPr>
        <w:jc w:val="center"/>
        <w:rPr>
          <w:b/>
          <w:sz w:val="20"/>
        </w:rPr>
        <w:sectPr w:rsidR="008E5593" w:rsidSect="00400969">
          <w:footerReference w:type="default" r:id="rId8"/>
          <w:pgSz w:w="12240" w:h="15840"/>
          <w:pgMar w:top="1080" w:right="1440" w:bottom="1080" w:left="1440" w:header="720" w:footer="720" w:gutter="0"/>
          <w:cols w:space="720"/>
          <w:docGrid w:linePitch="360"/>
        </w:sectPr>
      </w:pPr>
    </w:p>
    <w:tbl>
      <w:tblPr>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top w:w="29" w:type="dxa"/>
          <w:left w:w="86" w:type="dxa"/>
          <w:bottom w:w="29" w:type="dxa"/>
          <w:right w:w="86" w:type="dxa"/>
        </w:tblCellMar>
        <w:tblLook w:val="01E0" w:firstRow="1" w:lastRow="1" w:firstColumn="1" w:lastColumn="1" w:noHBand="0" w:noVBand="0"/>
      </w:tblPr>
      <w:tblGrid>
        <w:gridCol w:w="1557"/>
        <w:gridCol w:w="1557"/>
        <w:gridCol w:w="1560"/>
        <w:gridCol w:w="1558"/>
        <w:gridCol w:w="150"/>
        <w:gridCol w:w="1408"/>
        <w:gridCol w:w="1560"/>
      </w:tblGrid>
      <w:tr w:rsidR="002C0936" w:rsidRPr="0009512B" w:rsidTr="003B52E6">
        <w:trPr>
          <w:cantSplit/>
          <w:trHeight w:val="288"/>
          <w:jc w:val="center"/>
        </w:trPr>
        <w:tc>
          <w:tcPr>
            <w:tcW w:w="5000" w:type="pct"/>
            <w:gridSpan w:val="7"/>
            <w:tcBorders>
              <w:bottom w:val="single" w:sz="4" w:space="0" w:color="808080" w:themeColor="background1" w:themeShade="80"/>
            </w:tcBorders>
            <w:shd w:val="clear" w:color="auto" w:fill="D9D9D9" w:themeFill="background1" w:themeFillShade="D9"/>
            <w:vAlign w:val="center"/>
          </w:tcPr>
          <w:p w:rsidR="002C0936" w:rsidRPr="0009512B" w:rsidRDefault="00823B94" w:rsidP="00823B94">
            <w:pPr>
              <w:jc w:val="center"/>
              <w:rPr>
                <w:b/>
                <w:sz w:val="20"/>
              </w:rPr>
            </w:pPr>
            <w:r w:rsidRPr="0009512B">
              <w:rPr>
                <w:b/>
                <w:sz w:val="20"/>
              </w:rPr>
              <w:lastRenderedPageBreak/>
              <w:t>FALL 2017 SCHEDULE</w:t>
            </w:r>
          </w:p>
          <w:p w:rsidR="00823B94" w:rsidRPr="0009512B" w:rsidRDefault="00823B94" w:rsidP="00DE5EA4">
            <w:pPr>
              <w:rPr>
                <w:sz w:val="20"/>
              </w:rPr>
            </w:pPr>
            <w:r w:rsidRPr="0009512B">
              <w:rPr>
                <w:sz w:val="20"/>
              </w:rPr>
              <w:t xml:space="preserve">Please mark the times during which you will </w:t>
            </w:r>
            <w:r w:rsidR="004F754B" w:rsidRPr="00DE5EA4">
              <w:rPr>
                <w:b/>
                <w:i/>
                <w:sz w:val="20"/>
              </w:rPr>
              <w:t>not</w:t>
            </w:r>
            <w:r w:rsidR="004F754B" w:rsidRPr="0009512B">
              <w:rPr>
                <w:sz w:val="20"/>
              </w:rPr>
              <w:t xml:space="preserve"> be regularly available during the fall semester</w:t>
            </w:r>
            <w:r w:rsidR="00DE5EA4">
              <w:rPr>
                <w:sz w:val="20"/>
              </w:rPr>
              <w:t>.</w:t>
            </w:r>
          </w:p>
        </w:tc>
      </w:tr>
      <w:tr w:rsidR="00823B94" w:rsidRPr="0009512B" w:rsidTr="003B52E6">
        <w:trPr>
          <w:cantSplit/>
          <w:trHeight w:val="306"/>
          <w:jc w:val="center"/>
        </w:trPr>
        <w:tc>
          <w:tcPr>
            <w:tcW w:w="833" w:type="pct"/>
            <w:shd w:val="clear" w:color="auto" w:fill="FFFFFF" w:themeFill="background1"/>
            <w:vAlign w:val="center"/>
          </w:tcPr>
          <w:p w:rsidR="00823B94" w:rsidRPr="0009512B" w:rsidRDefault="00823B94" w:rsidP="00BC0F25">
            <w:pPr>
              <w:pStyle w:val="Heading2"/>
              <w:rPr>
                <w:sz w:val="20"/>
              </w:rPr>
            </w:pPr>
          </w:p>
        </w:tc>
        <w:tc>
          <w:tcPr>
            <w:tcW w:w="833" w:type="pct"/>
            <w:shd w:val="clear" w:color="auto" w:fill="FFFFFF" w:themeFill="background1"/>
            <w:vAlign w:val="center"/>
          </w:tcPr>
          <w:p w:rsidR="00823B94" w:rsidRPr="0009512B" w:rsidRDefault="003B52E6" w:rsidP="00BC0F25">
            <w:pPr>
              <w:pStyle w:val="Heading2"/>
              <w:rPr>
                <w:sz w:val="20"/>
              </w:rPr>
            </w:pPr>
            <w:r>
              <w:rPr>
                <w:sz w:val="20"/>
              </w:rPr>
              <w:t>Monday</w:t>
            </w:r>
          </w:p>
        </w:tc>
        <w:tc>
          <w:tcPr>
            <w:tcW w:w="834" w:type="pct"/>
            <w:shd w:val="clear" w:color="auto" w:fill="FFFFFF" w:themeFill="background1"/>
            <w:vAlign w:val="center"/>
          </w:tcPr>
          <w:p w:rsidR="00823B94" w:rsidRPr="0009512B" w:rsidRDefault="003B52E6" w:rsidP="00BC0F25">
            <w:pPr>
              <w:pStyle w:val="Heading2"/>
              <w:rPr>
                <w:sz w:val="20"/>
              </w:rPr>
            </w:pPr>
            <w:r>
              <w:rPr>
                <w:sz w:val="20"/>
              </w:rPr>
              <w:t>tuesday</w:t>
            </w:r>
          </w:p>
        </w:tc>
        <w:tc>
          <w:tcPr>
            <w:tcW w:w="833" w:type="pct"/>
            <w:shd w:val="clear" w:color="auto" w:fill="FFFFFF" w:themeFill="background1"/>
            <w:vAlign w:val="center"/>
          </w:tcPr>
          <w:p w:rsidR="00823B94" w:rsidRPr="0009512B" w:rsidRDefault="003B52E6" w:rsidP="00BC0F25">
            <w:pPr>
              <w:pStyle w:val="Heading2"/>
              <w:rPr>
                <w:sz w:val="20"/>
              </w:rPr>
            </w:pPr>
            <w:r>
              <w:rPr>
                <w:sz w:val="20"/>
              </w:rPr>
              <w:t>wednesday</w:t>
            </w:r>
          </w:p>
        </w:tc>
        <w:tc>
          <w:tcPr>
            <w:tcW w:w="833" w:type="pct"/>
            <w:gridSpan w:val="2"/>
            <w:shd w:val="clear" w:color="auto" w:fill="FFFFFF" w:themeFill="background1"/>
            <w:vAlign w:val="center"/>
          </w:tcPr>
          <w:p w:rsidR="00823B94" w:rsidRPr="0009512B" w:rsidRDefault="003B52E6" w:rsidP="00BC0F25">
            <w:pPr>
              <w:pStyle w:val="Heading2"/>
              <w:rPr>
                <w:sz w:val="20"/>
              </w:rPr>
            </w:pPr>
            <w:r>
              <w:rPr>
                <w:sz w:val="20"/>
              </w:rPr>
              <w:t>thursday</w:t>
            </w:r>
          </w:p>
        </w:tc>
        <w:tc>
          <w:tcPr>
            <w:tcW w:w="834" w:type="pct"/>
            <w:shd w:val="clear" w:color="auto" w:fill="FFFFFF" w:themeFill="background1"/>
            <w:vAlign w:val="center"/>
          </w:tcPr>
          <w:p w:rsidR="00823B94" w:rsidRPr="0009512B" w:rsidRDefault="003B52E6" w:rsidP="00BC0F25">
            <w:pPr>
              <w:pStyle w:val="Heading2"/>
              <w:rPr>
                <w:sz w:val="20"/>
              </w:rPr>
            </w:pPr>
            <w:r>
              <w:rPr>
                <w:sz w:val="20"/>
              </w:rPr>
              <w:t>friday</w:t>
            </w:r>
          </w:p>
        </w:tc>
      </w:tr>
      <w:tr w:rsidR="0009512B" w:rsidRPr="0009512B" w:rsidTr="003B52E6">
        <w:trPr>
          <w:cantSplit/>
          <w:trHeight w:val="306"/>
          <w:jc w:val="center"/>
        </w:trPr>
        <w:tc>
          <w:tcPr>
            <w:tcW w:w="833" w:type="pct"/>
            <w:shd w:val="clear" w:color="auto" w:fill="FFFFFF" w:themeFill="background1"/>
            <w:vAlign w:val="center"/>
          </w:tcPr>
          <w:p w:rsidR="0009512B" w:rsidRPr="0009512B" w:rsidRDefault="0009512B" w:rsidP="0009512B">
            <w:pPr>
              <w:rPr>
                <w:sz w:val="20"/>
              </w:rPr>
            </w:pPr>
            <w:r w:rsidRPr="0009512B">
              <w:rPr>
                <w:sz w:val="20"/>
              </w:rPr>
              <w:t>8:00-8:50</w:t>
            </w:r>
          </w:p>
        </w:tc>
        <w:tc>
          <w:tcPr>
            <w:tcW w:w="833" w:type="pct"/>
            <w:shd w:val="clear" w:color="auto" w:fill="FFFFFF" w:themeFill="background1"/>
            <w:vAlign w:val="center"/>
          </w:tcPr>
          <w:p w:rsidR="0009512B" w:rsidRPr="0009512B" w:rsidRDefault="0009512B" w:rsidP="0009512B">
            <w:pPr>
              <w:pStyle w:val="Heading2"/>
              <w:rPr>
                <w:sz w:val="20"/>
              </w:rPr>
            </w:pPr>
          </w:p>
        </w:tc>
        <w:tc>
          <w:tcPr>
            <w:tcW w:w="834" w:type="pct"/>
            <w:shd w:val="clear" w:color="auto" w:fill="FFFFFF" w:themeFill="background1"/>
            <w:vAlign w:val="center"/>
          </w:tcPr>
          <w:p w:rsidR="0009512B" w:rsidRPr="0009512B" w:rsidRDefault="0009512B" w:rsidP="0009512B">
            <w:pPr>
              <w:pStyle w:val="Heading2"/>
              <w:rPr>
                <w:sz w:val="20"/>
              </w:rPr>
            </w:pPr>
          </w:p>
        </w:tc>
        <w:tc>
          <w:tcPr>
            <w:tcW w:w="833" w:type="pct"/>
            <w:shd w:val="clear" w:color="auto" w:fill="FFFFFF" w:themeFill="background1"/>
            <w:vAlign w:val="center"/>
          </w:tcPr>
          <w:p w:rsidR="0009512B" w:rsidRPr="0009512B" w:rsidRDefault="0009512B" w:rsidP="0009512B">
            <w:pPr>
              <w:pStyle w:val="Heading2"/>
              <w:rPr>
                <w:sz w:val="20"/>
              </w:rPr>
            </w:pPr>
          </w:p>
        </w:tc>
        <w:tc>
          <w:tcPr>
            <w:tcW w:w="833" w:type="pct"/>
            <w:gridSpan w:val="2"/>
            <w:shd w:val="clear" w:color="auto" w:fill="FFFFFF" w:themeFill="background1"/>
            <w:vAlign w:val="center"/>
          </w:tcPr>
          <w:p w:rsidR="0009512B" w:rsidRPr="0009512B" w:rsidRDefault="0009512B" w:rsidP="0009512B">
            <w:pPr>
              <w:pStyle w:val="Heading2"/>
              <w:rPr>
                <w:sz w:val="20"/>
              </w:rPr>
            </w:pPr>
          </w:p>
        </w:tc>
        <w:tc>
          <w:tcPr>
            <w:tcW w:w="834" w:type="pct"/>
            <w:shd w:val="clear" w:color="auto" w:fill="FFFFFF" w:themeFill="background1"/>
            <w:vAlign w:val="center"/>
          </w:tcPr>
          <w:p w:rsidR="0009512B" w:rsidRPr="0009512B" w:rsidRDefault="0009512B" w:rsidP="0009512B">
            <w:pPr>
              <w:pStyle w:val="Heading2"/>
              <w:rPr>
                <w:sz w:val="20"/>
              </w:rPr>
            </w:pPr>
          </w:p>
        </w:tc>
      </w:tr>
      <w:tr w:rsidR="0009512B" w:rsidRPr="0009512B" w:rsidTr="003B52E6">
        <w:trPr>
          <w:cantSplit/>
          <w:trHeight w:val="324"/>
          <w:jc w:val="center"/>
        </w:trPr>
        <w:tc>
          <w:tcPr>
            <w:tcW w:w="833" w:type="pct"/>
            <w:shd w:val="clear" w:color="auto" w:fill="auto"/>
            <w:vAlign w:val="center"/>
          </w:tcPr>
          <w:p w:rsidR="0009512B" w:rsidRPr="0009512B" w:rsidRDefault="0009512B" w:rsidP="0009512B">
            <w:pPr>
              <w:rPr>
                <w:sz w:val="20"/>
              </w:rPr>
            </w:pPr>
            <w:r w:rsidRPr="0009512B">
              <w:rPr>
                <w:sz w:val="20"/>
              </w:rPr>
              <w:t>9:00-9:50</w:t>
            </w:r>
          </w:p>
        </w:tc>
        <w:tc>
          <w:tcPr>
            <w:tcW w:w="833" w:type="pct"/>
            <w:shd w:val="clear" w:color="auto" w:fill="auto"/>
            <w:vAlign w:val="center"/>
          </w:tcPr>
          <w:p w:rsidR="0009512B" w:rsidRPr="0009512B" w:rsidRDefault="0009512B" w:rsidP="0009512B">
            <w:pPr>
              <w:rPr>
                <w:sz w:val="20"/>
              </w:rPr>
            </w:pPr>
          </w:p>
        </w:tc>
        <w:tc>
          <w:tcPr>
            <w:tcW w:w="834" w:type="pct"/>
            <w:shd w:val="clear" w:color="auto" w:fill="auto"/>
            <w:vAlign w:val="center"/>
          </w:tcPr>
          <w:p w:rsidR="0009512B" w:rsidRPr="0009512B" w:rsidRDefault="0009512B" w:rsidP="0009512B">
            <w:pPr>
              <w:rPr>
                <w:sz w:val="20"/>
              </w:rPr>
            </w:pPr>
          </w:p>
        </w:tc>
        <w:tc>
          <w:tcPr>
            <w:tcW w:w="833" w:type="pct"/>
            <w:shd w:val="clear" w:color="auto" w:fill="auto"/>
            <w:vAlign w:val="center"/>
          </w:tcPr>
          <w:p w:rsidR="0009512B" w:rsidRPr="0009512B" w:rsidRDefault="0009512B" w:rsidP="0009512B">
            <w:pPr>
              <w:rPr>
                <w:sz w:val="20"/>
              </w:rPr>
            </w:pPr>
          </w:p>
        </w:tc>
        <w:tc>
          <w:tcPr>
            <w:tcW w:w="833" w:type="pct"/>
            <w:gridSpan w:val="2"/>
            <w:shd w:val="clear" w:color="auto" w:fill="auto"/>
            <w:vAlign w:val="center"/>
          </w:tcPr>
          <w:p w:rsidR="0009512B" w:rsidRPr="0009512B" w:rsidRDefault="0009512B" w:rsidP="0009512B">
            <w:pPr>
              <w:rPr>
                <w:sz w:val="20"/>
              </w:rPr>
            </w:pPr>
          </w:p>
        </w:tc>
        <w:tc>
          <w:tcPr>
            <w:tcW w:w="834" w:type="pct"/>
            <w:shd w:val="clear" w:color="auto" w:fill="auto"/>
            <w:vAlign w:val="center"/>
          </w:tcPr>
          <w:p w:rsidR="0009512B" w:rsidRPr="0009512B" w:rsidRDefault="0009512B" w:rsidP="0009512B">
            <w:pPr>
              <w:rPr>
                <w:sz w:val="20"/>
              </w:rPr>
            </w:pPr>
          </w:p>
        </w:tc>
      </w:tr>
      <w:tr w:rsidR="0009512B" w:rsidRPr="0009512B" w:rsidTr="003B52E6">
        <w:trPr>
          <w:cantSplit/>
          <w:trHeight w:val="322"/>
          <w:jc w:val="center"/>
        </w:trPr>
        <w:tc>
          <w:tcPr>
            <w:tcW w:w="833" w:type="pct"/>
            <w:shd w:val="clear" w:color="auto" w:fill="auto"/>
            <w:vAlign w:val="center"/>
          </w:tcPr>
          <w:p w:rsidR="0009512B" w:rsidRPr="0009512B" w:rsidRDefault="0009512B" w:rsidP="0009512B">
            <w:pPr>
              <w:rPr>
                <w:sz w:val="20"/>
              </w:rPr>
            </w:pPr>
            <w:r w:rsidRPr="0009512B">
              <w:rPr>
                <w:sz w:val="20"/>
              </w:rPr>
              <w:t>10:00-10:50</w:t>
            </w:r>
          </w:p>
        </w:tc>
        <w:tc>
          <w:tcPr>
            <w:tcW w:w="833" w:type="pct"/>
            <w:shd w:val="clear" w:color="auto" w:fill="auto"/>
            <w:vAlign w:val="center"/>
          </w:tcPr>
          <w:p w:rsidR="0009512B" w:rsidRPr="0009512B" w:rsidRDefault="0009512B" w:rsidP="0009512B">
            <w:pPr>
              <w:rPr>
                <w:sz w:val="20"/>
              </w:rPr>
            </w:pPr>
          </w:p>
        </w:tc>
        <w:tc>
          <w:tcPr>
            <w:tcW w:w="834" w:type="pct"/>
            <w:shd w:val="clear" w:color="auto" w:fill="auto"/>
            <w:vAlign w:val="center"/>
          </w:tcPr>
          <w:p w:rsidR="0009512B" w:rsidRPr="0009512B" w:rsidRDefault="0009512B" w:rsidP="0009512B">
            <w:pPr>
              <w:rPr>
                <w:sz w:val="20"/>
              </w:rPr>
            </w:pPr>
          </w:p>
        </w:tc>
        <w:tc>
          <w:tcPr>
            <w:tcW w:w="833" w:type="pct"/>
            <w:shd w:val="clear" w:color="auto" w:fill="auto"/>
            <w:vAlign w:val="center"/>
          </w:tcPr>
          <w:p w:rsidR="0009512B" w:rsidRPr="0009512B" w:rsidRDefault="0009512B" w:rsidP="0009512B">
            <w:pPr>
              <w:rPr>
                <w:sz w:val="20"/>
              </w:rPr>
            </w:pPr>
          </w:p>
        </w:tc>
        <w:tc>
          <w:tcPr>
            <w:tcW w:w="833" w:type="pct"/>
            <w:gridSpan w:val="2"/>
            <w:shd w:val="clear" w:color="auto" w:fill="auto"/>
            <w:vAlign w:val="center"/>
          </w:tcPr>
          <w:p w:rsidR="0009512B" w:rsidRPr="0009512B" w:rsidRDefault="0009512B" w:rsidP="0009512B">
            <w:pPr>
              <w:rPr>
                <w:sz w:val="20"/>
              </w:rPr>
            </w:pPr>
          </w:p>
        </w:tc>
        <w:tc>
          <w:tcPr>
            <w:tcW w:w="834" w:type="pct"/>
            <w:shd w:val="clear" w:color="auto" w:fill="auto"/>
            <w:vAlign w:val="center"/>
          </w:tcPr>
          <w:p w:rsidR="0009512B" w:rsidRPr="0009512B" w:rsidRDefault="0009512B" w:rsidP="0009512B">
            <w:pPr>
              <w:rPr>
                <w:sz w:val="20"/>
              </w:rPr>
            </w:pPr>
          </w:p>
        </w:tc>
      </w:tr>
      <w:tr w:rsidR="0009512B" w:rsidRPr="0009512B" w:rsidTr="003B52E6">
        <w:trPr>
          <w:cantSplit/>
          <w:trHeight w:val="322"/>
          <w:jc w:val="center"/>
        </w:trPr>
        <w:tc>
          <w:tcPr>
            <w:tcW w:w="833" w:type="pct"/>
            <w:shd w:val="clear" w:color="auto" w:fill="auto"/>
            <w:vAlign w:val="center"/>
          </w:tcPr>
          <w:p w:rsidR="0009512B" w:rsidRPr="0009512B" w:rsidRDefault="0009512B" w:rsidP="0009512B">
            <w:pPr>
              <w:rPr>
                <w:sz w:val="20"/>
              </w:rPr>
            </w:pPr>
            <w:r w:rsidRPr="0009512B">
              <w:rPr>
                <w:sz w:val="20"/>
              </w:rPr>
              <w:t>11:00-11:50</w:t>
            </w:r>
          </w:p>
        </w:tc>
        <w:tc>
          <w:tcPr>
            <w:tcW w:w="833" w:type="pct"/>
            <w:shd w:val="clear" w:color="auto" w:fill="auto"/>
            <w:vAlign w:val="center"/>
          </w:tcPr>
          <w:p w:rsidR="0009512B" w:rsidRPr="0009512B" w:rsidRDefault="0009512B" w:rsidP="0009512B">
            <w:pPr>
              <w:rPr>
                <w:sz w:val="20"/>
              </w:rPr>
            </w:pPr>
          </w:p>
        </w:tc>
        <w:tc>
          <w:tcPr>
            <w:tcW w:w="834" w:type="pct"/>
            <w:shd w:val="clear" w:color="auto" w:fill="auto"/>
            <w:vAlign w:val="center"/>
          </w:tcPr>
          <w:p w:rsidR="0009512B" w:rsidRPr="0009512B" w:rsidRDefault="0009512B" w:rsidP="0009512B">
            <w:pPr>
              <w:rPr>
                <w:sz w:val="20"/>
              </w:rPr>
            </w:pPr>
          </w:p>
        </w:tc>
        <w:tc>
          <w:tcPr>
            <w:tcW w:w="833" w:type="pct"/>
            <w:shd w:val="clear" w:color="auto" w:fill="auto"/>
            <w:vAlign w:val="center"/>
          </w:tcPr>
          <w:p w:rsidR="0009512B" w:rsidRPr="0009512B" w:rsidRDefault="0009512B" w:rsidP="0009512B">
            <w:pPr>
              <w:rPr>
                <w:sz w:val="20"/>
              </w:rPr>
            </w:pPr>
          </w:p>
        </w:tc>
        <w:tc>
          <w:tcPr>
            <w:tcW w:w="833" w:type="pct"/>
            <w:gridSpan w:val="2"/>
            <w:shd w:val="clear" w:color="auto" w:fill="auto"/>
            <w:vAlign w:val="center"/>
          </w:tcPr>
          <w:p w:rsidR="0009512B" w:rsidRPr="0009512B" w:rsidRDefault="0009512B" w:rsidP="0009512B">
            <w:pPr>
              <w:rPr>
                <w:sz w:val="20"/>
              </w:rPr>
            </w:pPr>
          </w:p>
        </w:tc>
        <w:tc>
          <w:tcPr>
            <w:tcW w:w="834" w:type="pct"/>
            <w:shd w:val="clear" w:color="auto" w:fill="auto"/>
            <w:vAlign w:val="center"/>
          </w:tcPr>
          <w:p w:rsidR="0009512B" w:rsidRPr="0009512B" w:rsidRDefault="0009512B" w:rsidP="0009512B">
            <w:pPr>
              <w:rPr>
                <w:sz w:val="20"/>
              </w:rPr>
            </w:pPr>
          </w:p>
        </w:tc>
      </w:tr>
      <w:tr w:rsidR="0009512B" w:rsidRPr="0009512B" w:rsidTr="003B52E6">
        <w:trPr>
          <w:cantSplit/>
          <w:trHeight w:val="322"/>
          <w:jc w:val="center"/>
        </w:trPr>
        <w:tc>
          <w:tcPr>
            <w:tcW w:w="833" w:type="pct"/>
            <w:shd w:val="clear" w:color="auto" w:fill="auto"/>
            <w:vAlign w:val="center"/>
          </w:tcPr>
          <w:p w:rsidR="0009512B" w:rsidRPr="0009512B" w:rsidRDefault="0009512B" w:rsidP="0009512B">
            <w:pPr>
              <w:rPr>
                <w:sz w:val="20"/>
              </w:rPr>
            </w:pPr>
            <w:r w:rsidRPr="0009512B">
              <w:rPr>
                <w:sz w:val="20"/>
              </w:rPr>
              <w:t>12:00-12:50</w:t>
            </w:r>
          </w:p>
        </w:tc>
        <w:tc>
          <w:tcPr>
            <w:tcW w:w="833" w:type="pct"/>
            <w:shd w:val="clear" w:color="auto" w:fill="auto"/>
            <w:vAlign w:val="center"/>
          </w:tcPr>
          <w:p w:rsidR="0009512B" w:rsidRPr="0009512B" w:rsidRDefault="0009512B" w:rsidP="0009512B">
            <w:pPr>
              <w:rPr>
                <w:sz w:val="20"/>
              </w:rPr>
            </w:pPr>
          </w:p>
        </w:tc>
        <w:tc>
          <w:tcPr>
            <w:tcW w:w="834" w:type="pct"/>
            <w:shd w:val="clear" w:color="auto" w:fill="auto"/>
            <w:vAlign w:val="center"/>
          </w:tcPr>
          <w:p w:rsidR="0009512B" w:rsidRPr="0009512B" w:rsidRDefault="0009512B" w:rsidP="0009512B">
            <w:pPr>
              <w:rPr>
                <w:sz w:val="20"/>
              </w:rPr>
            </w:pPr>
          </w:p>
        </w:tc>
        <w:tc>
          <w:tcPr>
            <w:tcW w:w="833" w:type="pct"/>
            <w:shd w:val="clear" w:color="auto" w:fill="auto"/>
            <w:vAlign w:val="center"/>
          </w:tcPr>
          <w:p w:rsidR="0009512B" w:rsidRPr="0009512B" w:rsidRDefault="0009512B" w:rsidP="0009512B">
            <w:pPr>
              <w:rPr>
                <w:sz w:val="20"/>
              </w:rPr>
            </w:pPr>
          </w:p>
        </w:tc>
        <w:tc>
          <w:tcPr>
            <w:tcW w:w="833" w:type="pct"/>
            <w:gridSpan w:val="2"/>
            <w:shd w:val="clear" w:color="auto" w:fill="auto"/>
            <w:vAlign w:val="center"/>
          </w:tcPr>
          <w:p w:rsidR="0009512B" w:rsidRPr="0009512B" w:rsidRDefault="0009512B" w:rsidP="0009512B">
            <w:pPr>
              <w:rPr>
                <w:sz w:val="20"/>
              </w:rPr>
            </w:pPr>
          </w:p>
        </w:tc>
        <w:tc>
          <w:tcPr>
            <w:tcW w:w="834" w:type="pct"/>
            <w:shd w:val="clear" w:color="auto" w:fill="auto"/>
            <w:vAlign w:val="center"/>
          </w:tcPr>
          <w:p w:rsidR="0009512B" w:rsidRPr="0009512B" w:rsidRDefault="0009512B" w:rsidP="0009512B">
            <w:pPr>
              <w:rPr>
                <w:sz w:val="20"/>
              </w:rPr>
            </w:pPr>
          </w:p>
        </w:tc>
      </w:tr>
      <w:tr w:rsidR="0009512B" w:rsidRPr="0009512B" w:rsidTr="003B52E6">
        <w:trPr>
          <w:cantSplit/>
          <w:trHeight w:val="322"/>
          <w:jc w:val="center"/>
        </w:trPr>
        <w:tc>
          <w:tcPr>
            <w:tcW w:w="833" w:type="pct"/>
            <w:shd w:val="clear" w:color="auto" w:fill="auto"/>
            <w:vAlign w:val="center"/>
          </w:tcPr>
          <w:p w:rsidR="0009512B" w:rsidRPr="0009512B" w:rsidRDefault="0009512B" w:rsidP="0009512B">
            <w:pPr>
              <w:rPr>
                <w:sz w:val="20"/>
              </w:rPr>
            </w:pPr>
            <w:r w:rsidRPr="0009512B">
              <w:rPr>
                <w:sz w:val="20"/>
              </w:rPr>
              <w:t>1:00-1:50</w:t>
            </w:r>
          </w:p>
        </w:tc>
        <w:tc>
          <w:tcPr>
            <w:tcW w:w="833" w:type="pct"/>
            <w:shd w:val="clear" w:color="auto" w:fill="auto"/>
            <w:vAlign w:val="center"/>
          </w:tcPr>
          <w:p w:rsidR="0009512B" w:rsidRPr="0009512B" w:rsidRDefault="0009512B" w:rsidP="0009512B">
            <w:pPr>
              <w:rPr>
                <w:sz w:val="20"/>
              </w:rPr>
            </w:pPr>
          </w:p>
        </w:tc>
        <w:tc>
          <w:tcPr>
            <w:tcW w:w="834" w:type="pct"/>
            <w:shd w:val="clear" w:color="auto" w:fill="auto"/>
            <w:vAlign w:val="center"/>
          </w:tcPr>
          <w:p w:rsidR="0009512B" w:rsidRPr="0009512B" w:rsidRDefault="0009512B" w:rsidP="0009512B">
            <w:pPr>
              <w:rPr>
                <w:sz w:val="20"/>
              </w:rPr>
            </w:pPr>
          </w:p>
        </w:tc>
        <w:tc>
          <w:tcPr>
            <w:tcW w:w="833" w:type="pct"/>
            <w:shd w:val="clear" w:color="auto" w:fill="auto"/>
            <w:vAlign w:val="center"/>
          </w:tcPr>
          <w:p w:rsidR="0009512B" w:rsidRPr="0009512B" w:rsidRDefault="0009512B" w:rsidP="0009512B">
            <w:pPr>
              <w:rPr>
                <w:sz w:val="20"/>
              </w:rPr>
            </w:pPr>
          </w:p>
        </w:tc>
        <w:tc>
          <w:tcPr>
            <w:tcW w:w="833" w:type="pct"/>
            <w:gridSpan w:val="2"/>
            <w:shd w:val="clear" w:color="auto" w:fill="auto"/>
            <w:vAlign w:val="center"/>
          </w:tcPr>
          <w:p w:rsidR="0009512B" w:rsidRPr="0009512B" w:rsidRDefault="0009512B" w:rsidP="0009512B">
            <w:pPr>
              <w:rPr>
                <w:sz w:val="20"/>
              </w:rPr>
            </w:pPr>
          </w:p>
        </w:tc>
        <w:tc>
          <w:tcPr>
            <w:tcW w:w="834" w:type="pct"/>
            <w:shd w:val="clear" w:color="auto" w:fill="auto"/>
            <w:vAlign w:val="center"/>
          </w:tcPr>
          <w:p w:rsidR="0009512B" w:rsidRPr="0009512B" w:rsidRDefault="0009512B" w:rsidP="0009512B">
            <w:pPr>
              <w:rPr>
                <w:sz w:val="20"/>
              </w:rPr>
            </w:pPr>
          </w:p>
        </w:tc>
      </w:tr>
      <w:tr w:rsidR="0009512B" w:rsidRPr="0009512B" w:rsidTr="003B52E6">
        <w:trPr>
          <w:cantSplit/>
          <w:trHeight w:val="322"/>
          <w:jc w:val="center"/>
        </w:trPr>
        <w:tc>
          <w:tcPr>
            <w:tcW w:w="833" w:type="pct"/>
            <w:shd w:val="clear" w:color="auto" w:fill="auto"/>
            <w:vAlign w:val="center"/>
          </w:tcPr>
          <w:p w:rsidR="0009512B" w:rsidRPr="0009512B" w:rsidRDefault="0009512B" w:rsidP="0009512B">
            <w:pPr>
              <w:rPr>
                <w:sz w:val="20"/>
              </w:rPr>
            </w:pPr>
            <w:r w:rsidRPr="0009512B">
              <w:rPr>
                <w:sz w:val="20"/>
              </w:rPr>
              <w:t>2:00-2:50</w:t>
            </w:r>
          </w:p>
        </w:tc>
        <w:tc>
          <w:tcPr>
            <w:tcW w:w="833" w:type="pct"/>
            <w:shd w:val="clear" w:color="auto" w:fill="auto"/>
            <w:vAlign w:val="center"/>
          </w:tcPr>
          <w:p w:rsidR="0009512B" w:rsidRPr="0009512B" w:rsidRDefault="0009512B" w:rsidP="0009512B">
            <w:pPr>
              <w:rPr>
                <w:sz w:val="20"/>
              </w:rPr>
            </w:pPr>
          </w:p>
        </w:tc>
        <w:tc>
          <w:tcPr>
            <w:tcW w:w="834" w:type="pct"/>
            <w:shd w:val="clear" w:color="auto" w:fill="auto"/>
            <w:vAlign w:val="center"/>
          </w:tcPr>
          <w:p w:rsidR="0009512B" w:rsidRPr="0009512B" w:rsidRDefault="0009512B" w:rsidP="0009512B">
            <w:pPr>
              <w:rPr>
                <w:sz w:val="20"/>
              </w:rPr>
            </w:pPr>
          </w:p>
        </w:tc>
        <w:tc>
          <w:tcPr>
            <w:tcW w:w="833" w:type="pct"/>
            <w:shd w:val="clear" w:color="auto" w:fill="auto"/>
            <w:vAlign w:val="center"/>
          </w:tcPr>
          <w:p w:rsidR="0009512B" w:rsidRPr="0009512B" w:rsidRDefault="0009512B" w:rsidP="0009512B">
            <w:pPr>
              <w:rPr>
                <w:sz w:val="20"/>
              </w:rPr>
            </w:pPr>
          </w:p>
        </w:tc>
        <w:tc>
          <w:tcPr>
            <w:tcW w:w="833" w:type="pct"/>
            <w:gridSpan w:val="2"/>
            <w:shd w:val="clear" w:color="auto" w:fill="auto"/>
            <w:vAlign w:val="center"/>
          </w:tcPr>
          <w:p w:rsidR="0009512B" w:rsidRPr="0009512B" w:rsidRDefault="0009512B" w:rsidP="0009512B">
            <w:pPr>
              <w:rPr>
                <w:sz w:val="20"/>
              </w:rPr>
            </w:pPr>
          </w:p>
        </w:tc>
        <w:tc>
          <w:tcPr>
            <w:tcW w:w="834" w:type="pct"/>
            <w:shd w:val="clear" w:color="auto" w:fill="auto"/>
            <w:vAlign w:val="center"/>
          </w:tcPr>
          <w:p w:rsidR="0009512B" w:rsidRPr="0009512B" w:rsidRDefault="0009512B" w:rsidP="0009512B">
            <w:pPr>
              <w:rPr>
                <w:sz w:val="20"/>
              </w:rPr>
            </w:pPr>
          </w:p>
        </w:tc>
      </w:tr>
      <w:tr w:rsidR="0009512B" w:rsidRPr="0009512B" w:rsidTr="003B52E6">
        <w:trPr>
          <w:cantSplit/>
          <w:trHeight w:val="322"/>
          <w:jc w:val="center"/>
        </w:trPr>
        <w:tc>
          <w:tcPr>
            <w:tcW w:w="833" w:type="pct"/>
            <w:shd w:val="clear" w:color="auto" w:fill="auto"/>
            <w:vAlign w:val="center"/>
          </w:tcPr>
          <w:p w:rsidR="0009512B" w:rsidRPr="0009512B" w:rsidRDefault="0009512B" w:rsidP="0009512B">
            <w:pPr>
              <w:rPr>
                <w:sz w:val="20"/>
              </w:rPr>
            </w:pPr>
            <w:r w:rsidRPr="0009512B">
              <w:rPr>
                <w:sz w:val="20"/>
              </w:rPr>
              <w:t>3:00-3:50</w:t>
            </w:r>
          </w:p>
        </w:tc>
        <w:tc>
          <w:tcPr>
            <w:tcW w:w="833" w:type="pct"/>
            <w:shd w:val="clear" w:color="auto" w:fill="auto"/>
            <w:vAlign w:val="center"/>
          </w:tcPr>
          <w:p w:rsidR="0009512B" w:rsidRPr="0009512B" w:rsidRDefault="0009512B" w:rsidP="0009512B">
            <w:pPr>
              <w:rPr>
                <w:sz w:val="20"/>
              </w:rPr>
            </w:pPr>
          </w:p>
        </w:tc>
        <w:tc>
          <w:tcPr>
            <w:tcW w:w="834" w:type="pct"/>
            <w:shd w:val="clear" w:color="auto" w:fill="auto"/>
            <w:vAlign w:val="center"/>
          </w:tcPr>
          <w:p w:rsidR="0009512B" w:rsidRPr="0009512B" w:rsidRDefault="0009512B" w:rsidP="0009512B">
            <w:pPr>
              <w:rPr>
                <w:sz w:val="20"/>
              </w:rPr>
            </w:pPr>
          </w:p>
        </w:tc>
        <w:tc>
          <w:tcPr>
            <w:tcW w:w="833" w:type="pct"/>
            <w:shd w:val="clear" w:color="auto" w:fill="auto"/>
            <w:vAlign w:val="center"/>
          </w:tcPr>
          <w:p w:rsidR="0009512B" w:rsidRPr="0009512B" w:rsidRDefault="0009512B" w:rsidP="0009512B">
            <w:pPr>
              <w:rPr>
                <w:sz w:val="20"/>
              </w:rPr>
            </w:pPr>
          </w:p>
        </w:tc>
        <w:tc>
          <w:tcPr>
            <w:tcW w:w="833" w:type="pct"/>
            <w:gridSpan w:val="2"/>
            <w:shd w:val="clear" w:color="auto" w:fill="auto"/>
            <w:vAlign w:val="center"/>
          </w:tcPr>
          <w:p w:rsidR="0009512B" w:rsidRPr="0009512B" w:rsidRDefault="0009512B" w:rsidP="0009512B">
            <w:pPr>
              <w:rPr>
                <w:sz w:val="20"/>
              </w:rPr>
            </w:pPr>
          </w:p>
        </w:tc>
        <w:tc>
          <w:tcPr>
            <w:tcW w:w="834" w:type="pct"/>
            <w:shd w:val="clear" w:color="auto" w:fill="auto"/>
            <w:vAlign w:val="center"/>
          </w:tcPr>
          <w:p w:rsidR="0009512B" w:rsidRPr="0009512B" w:rsidRDefault="0009512B" w:rsidP="0009512B">
            <w:pPr>
              <w:rPr>
                <w:sz w:val="20"/>
              </w:rPr>
            </w:pPr>
          </w:p>
        </w:tc>
      </w:tr>
      <w:tr w:rsidR="0009512B" w:rsidRPr="0009512B" w:rsidTr="003B52E6">
        <w:trPr>
          <w:cantSplit/>
          <w:trHeight w:val="322"/>
          <w:jc w:val="center"/>
        </w:trPr>
        <w:tc>
          <w:tcPr>
            <w:tcW w:w="833" w:type="pct"/>
            <w:shd w:val="clear" w:color="auto" w:fill="auto"/>
            <w:vAlign w:val="center"/>
          </w:tcPr>
          <w:p w:rsidR="0009512B" w:rsidRPr="0009512B" w:rsidRDefault="0009512B" w:rsidP="0009512B">
            <w:pPr>
              <w:rPr>
                <w:sz w:val="20"/>
              </w:rPr>
            </w:pPr>
            <w:r w:rsidRPr="0009512B">
              <w:rPr>
                <w:sz w:val="20"/>
              </w:rPr>
              <w:t>4:00-4:50</w:t>
            </w:r>
          </w:p>
        </w:tc>
        <w:tc>
          <w:tcPr>
            <w:tcW w:w="833" w:type="pct"/>
            <w:shd w:val="clear" w:color="auto" w:fill="auto"/>
            <w:vAlign w:val="center"/>
          </w:tcPr>
          <w:p w:rsidR="0009512B" w:rsidRPr="0009512B" w:rsidRDefault="0009512B" w:rsidP="0009512B">
            <w:pPr>
              <w:rPr>
                <w:sz w:val="20"/>
              </w:rPr>
            </w:pPr>
          </w:p>
        </w:tc>
        <w:tc>
          <w:tcPr>
            <w:tcW w:w="834" w:type="pct"/>
            <w:shd w:val="clear" w:color="auto" w:fill="auto"/>
            <w:vAlign w:val="center"/>
          </w:tcPr>
          <w:p w:rsidR="0009512B" w:rsidRPr="0009512B" w:rsidRDefault="0009512B" w:rsidP="0009512B">
            <w:pPr>
              <w:rPr>
                <w:sz w:val="20"/>
              </w:rPr>
            </w:pPr>
          </w:p>
        </w:tc>
        <w:tc>
          <w:tcPr>
            <w:tcW w:w="833" w:type="pct"/>
            <w:shd w:val="clear" w:color="auto" w:fill="auto"/>
            <w:vAlign w:val="center"/>
          </w:tcPr>
          <w:p w:rsidR="0009512B" w:rsidRPr="0009512B" w:rsidRDefault="0009512B" w:rsidP="0009512B">
            <w:pPr>
              <w:rPr>
                <w:sz w:val="20"/>
              </w:rPr>
            </w:pPr>
          </w:p>
        </w:tc>
        <w:tc>
          <w:tcPr>
            <w:tcW w:w="833" w:type="pct"/>
            <w:gridSpan w:val="2"/>
            <w:shd w:val="clear" w:color="auto" w:fill="auto"/>
            <w:vAlign w:val="center"/>
          </w:tcPr>
          <w:p w:rsidR="0009512B" w:rsidRPr="0009512B" w:rsidRDefault="0009512B" w:rsidP="0009512B">
            <w:pPr>
              <w:rPr>
                <w:sz w:val="20"/>
              </w:rPr>
            </w:pPr>
          </w:p>
        </w:tc>
        <w:tc>
          <w:tcPr>
            <w:tcW w:w="834" w:type="pct"/>
            <w:shd w:val="clear" w:color="auto" w:fill="auto"/>
            <w:vAlign w:val="center"/>
          </w:tcPr>
          <w:p w:rsidR="0009512B" w:rsidRPr="0009512B" w:rsidRDefault="0009512B" w:rsidP="0009512B">
            <w:pPr>
              <w:rPr>
                <w:sz w:val="20"/>
              </w:rPr>
            </w:pPr>
          </w:p>
        </w:tc>
      </w:tr>
      <w:tr w:rsidR="0009512B" w:rsidRPr="0009512B" w:rsidTr="003B52E6">
        <w:trPr>
          <w:cantSplit/>
          <w:trHeight w:val="322"/>
          <w:jc w:val="center"/>
        </w:trPr>
        <w:tc>
          <w:tcPr>
            <w:tcW w:w="833" w:type="pct"/>
            <w:shd w:val="clear" w:color="auto" w:fill="auto"/>
            <w:vAlign w:val="center"/>
          </w:tcPr>
          <w:p w:rsidR="0009512B" w:rsidRPr="0009512B" w:rsidRDefault="0009512B" w:rsidP="0009512B">
            <w:pPr>
              <w:rPr>
                <w:sz w:val="20"/>
              </w:rPr>
            </w:pPr>
            <w:r w:rsidRPr="0009512B">
              <w:rPr>
                <w:sz w:val="20"/>
              </w:rPr>
              <w:t>5:00-5:50</w:t>
            </w:r>
          </w:p>
        </w:tc>
        <w:tc>
          <w:tcPr>
            <w:tcW w:w="833" w:type="pct"/>
            <w:shd w:val="clear" w:color="auto" w:fill="auto"/>
            <w:vAlign w:val="center"/>
          </w:tcPr>
          <w:p w:rsidR="0009512B" w:rsidRPr="0009512B" w:rsidRDefault="0009512B" w:rsidP="0009512B">
            <w:pPr>
              <w:rPr>
                <w:sz w:val="20"/>
              </w:rPr>
            </w:pPr>
          </w:p>
        </w:tc>
        <w:tc>
          <w:tcPr>
            <w:tcW w:w="834" w:type="pct"/>
            <w:shd w:val="clear" w:color="auto" w:fill="auto"/>
            <w:vAlign w:val="center"/>
          </w:tcPr>
          <w:p w:rsidR="0009512B" w:rsidRPr="0009512B" w:rsidRDefault="0009512B" w:rsidP="0009512B">
            <w:pPr>
              <w:rPr>
                <w:sz w:val="20"/>
              </w:rPr>
            </w:pPr>
          </w:p>
        </w:tc>
        <w:tc>
          <w:tcPr>
            <w:tcW w:w="833" w:type="pct"/>
            <w:shd w:val="clear" w:color="auto" w:fill="auto"/>
            <w:vAlign w:val="center"/>
          </w:tcPr>
          <w:p w:rsidR="0009512B" w:rsidRPr="0009512B" w:rsidRDefault="0009512B" w:rsidP="0009512B">
            <w:pPr>
              <w:rPr>
                <w:sz w:val="20"/>
              </w:rPr>
            </w:pPr>
          </w:p>
        </w:tc>
        <w:tc>
          <w:tcPr>
            <w:tcW w:w="833" w:type="pct"/>
            <w:gridSpan w:val="2"/>
            <w:shd w:val="clear" w:color="auto" w:fill="auto"/>
            <w:vAlign w:val="center"/>
          </w:tcPr>
          <w:p w:rsidR="0009512B" w:rsidRPr="0009512B" w:rsidRDefault="0009512B" w:rsidP="0009512B">
            <w:pPr>
              <w:rPr>
                <w:sz w:val="20"/>
              </w:rPr>
            </w:pPr>
          </w:p>
        </w:tc>
        <w:tc>
          <w:tcPr>
            <w:tcW w:w="834" w:type="pct"/>
            <w:shd w:val="clear" w:color="auto" w:fill="auto"/>
            <w:vAlign w:val="center"/>
          </w:tcPr>
          <w:p w:rsidR="0009512B" w:rsidRPr="0009512B" w:rsidRDefault="0009512B" w:rsidP="0009512B">
            <w:pPr>
              <w:rPr>
                <w:sz w:val="20"/>
              </w:rPr>
            </w:pPr>
          </w:p>
        </w:tc>
      </w:tr>
      <w:tr w:rsidR="0009512B" w:rsidRPr="0009512B" w:rsidTr="003B52E6">
        <w:trPr>
          <w:cantSplit/>
          <w:trHeight w:val="288"/>
          <w:jc w:val="center"/>
        </w:trPr>
        <w:tc>
          <w:tcPr>
            <w:tcW w:w="5000" w:type="pct"/>
            <w:gridSpan w:val="7"/>
            <w:shd w:val="clear" w:color="auto" w:fill="D9D9D9" w:themeFill="background1" w:themeFillShade="D9"/>
            <w:vAlign w:val="center"/>
          </w:tcPr>
          <w:p w:rsidR="0009512B" w:rsidRPr="0009512B" w:rsidRDefault="0009512B" w:rsidP="0009512B">
            <w:pPr>
              <w:pStyle w:val="Heading2"/>
              <w:rPr>
                <w:sz w:val="20"/>
              </w:rPr>
            </w:pPr>
            <w:r w:rsidRPr="0009512B">
              <w:rPr>
                <w:sz w:val="20"/>
              </w:rPr>
              <w:t>Signatures</w:t>
            </w:r>
          </w:p>
        </w:tc>
      </w:tr>
      <w:tr w:rsidR="0009512B" w:rsidRPr="0009512B" w:rsidTr="003B52E6">
        <w:trPr>
          <w:cantSplit/>
          <w:trHeight w:val="576"/>
          <w:jc w:val="center"/>
        </w:trPr>
        <w:tc>
          <w:tcPr>
            <w:tcW w:w="5000" w:type="pct"/>
            <w:gridSpan w:val="7"/>
            <w:shd w:val="clear" w:color="auto" w:fill="auto"/>
            <w:vAlign w:val="center"/>
          </w:tcPr>
          <w:p w:rsidR="0009512B" w:rsidRPr="0009512B" w:rsidRDefault="0009512B" w:rsidP="0009512B">
            <w:pPr>
              <w:spacing w:before="120" w:line="276" w:lineRule="auto"/>
              <w:rPr>
                <w:sz w:val="20"/>
              </w:rPr>
            </w:pPr>
            <w:r w:rsidRPr="0009512B">
              <w:rPr>
                <w:b/>
                <w:sz w:val="20"/>
              </w:rPr>
              <w:t xml:space="preserve">APPLICANT: </w:t>
            </w:r>
            <w:r w:rsidRPr="0009512B">
              <w:rPr>
                <w:sz w:val="20"/>
              </w:rPr>
              <w:t>If I am selected as a participant in the Faculty Learning Community, I agree to participate fully in the community’s activities. I will participate in the meetings, readings, projects and reports associated with this learning community. I will share things I learn with other faculty members.</w:t>
            </w:r>
          </w:p>
          <w:p w:rsidR="0009512B" w:rsidRPr="0009512B" w:rsidRDefault="0009512B" w:rsidP="0009512B">
            <w:pPr>
              <w:rPr>
                <w:sz w:val="20"/>
              </w:rPr>
            </w:pPr>
          </w:p>
        </w:tc>
      </w:tr>
      <w:tr w:rsidR="0009512B" w:rsidRPr="0009512B" w:rsidTr="00DE5EA4">
        <w:trPr>
          <w:cantSplit/>
          <w:trHeight w:val="259"/>
          <w:jc w:val="center"/>
        </w:trPr>
        <w:tc>
          <w:tcPr>
            <w:tcW w:w="3413" w:type="pct"/>
            <w:gridSpan w:val="5"/>
            <w:shd w:val="clear" w:color="auto" w:fill="auto"/>
            <w:vAlign w:val="center"/>
          </w:tcPr>
          <w:p w:rsidR="0009512B" w:rsidRDefault="0009512B" w:rsidP="003B52E6">
            <w:pPr>
              <w:rPr>
                <w:sz w:val="20"/>
              </w:rPr>
            </w:pPr>
            <w:r w:rsidRPr="0009512B">
              <w:rPr>
                <w:sz w:val="20"/>
              </w:rPr>
              <w:t>Signature of applicant:</w:t>
            </w:r>
          </w:p>
          <w:p w:rsidR="00DE5EA4" w:rsidRDefault="00DE5EA4" w:rsidP="003B52E6">
            <w:pPr>
              <w:rPr>
                <w:sz w:val="20"/>
              </w:rPr>
            </w:pPr>
          </w:p>
          <w:p w:rsidR="003B52E6" w:rsidRPr="0009512B" w:rsidRDefault="003B52E6" w:rsidP="003B52E6">
            <w:pPr>
              <w:rPr>
                <w:sz w:val="20"/>
              </w:rPr>
            </w:pPr>
          </w:p>
        </w:tc>
        <w:tc>
          <w:tcPr>
            <w:tcW w:w="1587" w:type="pct"/>
            <w:gridSpan w:val="2"/>
            <w:shd w:val="clear" w:color="auto" w:fill="auto"/>
          </w:tcPr>
          <w:p w:rsidR="0009512B" w:rsidRPr="0009512B" w:rsidRDefault="0009512B" w:rsidP="00DE5EA4">
            <w:pPr>
              <w:rPr>
                <w:sz w:val="20"/>
              </w:rPr>
            </w:pPr>
            <w:r w:rsidRPr="0009512B">
              <w:rPr>
                <w:sz w:val="20"/>
              </w:rPr>
              <w:t>Date:</w:t>
            </w:r>
          </w:p>
        </w:tc>
      </w:tr>
      <w:tr w:rsidR="0009512B" w:rsidRPr="0009512B" w:rsidTr="003B52E6">
        <w:trPr>
          <w:cantSplit/>
          <w:trHeight w:val="259"/>
          <w:jc w:val="center"/>
        </w:trPr>
        <w:tc>
          <w:tcPr>
            <w:tcW w:w="5000" w:type="pct"/>
            <w:gridSpan w:val="7"/>
            <w:shd w:val="clear" w:color="auto" w:fill="auto"/>
            <w:vAlign w:val="center"/>
          </w:tcPr>
          <w:p w:rsidR="0009512B" w:rsidRPr="0009512B" w:rsidRDefault="0009512B" w:rsidP="0009512B">
            <w:pPr>
              <w:spacing w:before="120" w:after="120" w:line="276" w:lineRule="auto"/>
              <w:rPr>
                <w:sz w:val="20"/>
              </w:rPr>
            </w:pPr>
            <w:r w:rsidRPr="0009512B">
              <w:rPr>
                <w:b/>
                <w:sz w:val="20"/>
              </w:rPr>
              <w:t xml:space="preserve">DEPARTMENT CHAIR/SUPERVISOR: </w:t>
            </w:r>
            <w:r w:rsidRPr="0009512B">
              <w:rPr>
                <w:sz w:val="20"/>
              </w:rPr>
              <w:t>I endorse the above applicant’s participation in the Faculty Learning Community and will value the curricular and pedagogical work completed by acknowledging the time commitment required by the FLC.</w:t>
            </w:r>
          </w:p>
        </w:tc>
      </w:tr>
      <w:tr w:rsidR="0009512B" w:rsidRPr="0009512B" w:rsidTr="00DE5EA4">
        <w:trPr>
          <w:cantSplit/>
          <w:trHeight w:val="259"/>
          <w:jc w:val="center"/>
        </w:trPr>
        <w:tc>
          <w:tcPr>
            <w:tcW w:w="3413" w:type="pct"/>
            <w:gridSpan w:val="5"/>
            <w:shd w:val="clear" w:color="auto" w:fill="auto"/>
            <w:vAlign w:val="center"/>
          </w:tcPr>
          <w:p w:rsidR="0009512B" w:rsidRDefault="0009512B" w:rsidP="0009512B">
            <w:pPr>
              <w:rPr>
                <w:sz w:val="20"/>
              </w:rPr>
            </w:pPr>
            <w:r w:rsidRPr="0009512B">
              <w:rPr>
                <w:sz w:val="20"/>
              </w:rPr>
              <w:t>Signature of Chair/</w:t>
            </w:r>
            <w:bookmarkStart w:id="0" w:name="_GoBack"/>
            <w:bookmarkEnd w:id="0"/>
            <w:r w:rsidRPr="0009512B">
              <w:rPr>
                <w:sz w:val="20"/>
              </w:rPr>
              <w:t>Supervisor:</w:t>
            </w:r>
          </w:p>
          <w:p w:rsidR="00DE5EA4" w:rsidRDefault="00DE5EA4" w:rsidP="0009512B">
            <w:pPr>
              <w:rPr>
                <w:sz w:val="20"/>
              </w:rPr>
            </w:pPr>
          </w:p>
          <w:p w:rsidR="003B52E6" w:rsidRPr="0009512B" w:rsidRDefault="003B52E6" w:rsidP="0009512B">
            <w:pPr>
              <w:rPr>
                <w:sz w:val="20"/>
              </w:rPr>
            </w:pPr>
          </w:p>
        </w:tc>
        <w:tc>
          <w:tcPr>
            <w:tcW w:w="1587" w:type="pct"/>
            <w:gridSpan w:val="2"/>
            <w:shd w:val="clear" w:color="auto" w:fill="auto"/>
          </w:tcPr>
          <w:p w:rsidR="0009512B" w:rsidRPr="0009512B" w:rsidRDefault="0009512B" w:rsidP="00DE5EA4">
            <w:pPr>
              <w:rPr>
                <w:sz w:val="20"/>
              </w:rPr>
            </w:pPr>
            <w:r w:rsidRPr="0009512B">
              <w:rPr>
                <w:sz w:val="20"/>
              </w:rPr>
              <w:t>Date:</w:t>
            </w:r>
          </w:p>
        </w:tc>
      </w:tr>
    </w:tbl>
    <w:p w:rsidR="00467A40" w:rsidRDefault="00467A40" w:rsidP="009C7D71">
      <w:pPr>
        <w:rPr>
          <w:sz w:val="20"/>
        </w:rPr>
      </w:pPr>
    </w:p>
    <w:p w:rsidR="000B3DF2" w:rsidRDefault="000B3DF2">
      <w:pPr>
        <w:rPr>
          <w:sz w:val="20"/>
        </w:rPr>
      </w:pPr>
    </w:p>
    <w:p w:rsidR="00467A40" w:rsidRDefault="00377F3B">
      <w:pPr>
        <w:rPr>
          <w:sz w:val="20"/>
        </w:rPr>
      </w:pPr>
      <w:r>
        <w:rPr>
          <w:sz w:val="20"/>
        </w:rPr>
        <w:t>Please s</w:t>
      </w:r>
      <w:r w:rsidR="000B3DF2">
        <w:rPr>
          <w:sz w:val="20"/>
        </w:rPr>
        <w:t>ubmit your application</w:t>
      </w:r>
      <w:r w:rsidR="005F3806">
        <w:rPr>
          <w:sz w:val="20"/>
        </w:rPr>
        <w:t xml:space="preserve"> by email to</w:t>
      </w:r>
      <w:r>
        <w:rPr>
          <w:sz w:val="20"/>
        </w:rPr>
        <w:t xml:space="preserve"> </w:t>
      </w:r>
      <w:hyperlink r:id="rId9" w:history="1">
        <w:r w:rsidRPr="002C4144">
          <w:rPr>
            <w:rStyle w:val="Hyperlink"/>
            <w:sz w:val="20"/>
          </w:rPr>
          <w:t>fdc@umbc.edu</w:t>
        </w:r>
      </w:hyperlink>
      <w:r w:rsidR="00A2092A">
        <w:rPr>
          <w:rFonts w:ascii="Verdana" w:hAnsi="Verdana"/>
          <w:b/>
          <w:bCs/>
          <w:color w:val="000000"/>
          <w:sz w:val="19"/>
          <w:szCs w:val="19"/>
          <w:shd w:val="clear" w:color="auto" w:fill="FFFFFF"/>
        </w:rPr>
        <w:t xml:space="preserve"> </w:t>
      </w:r>
      <w:r w:rsidR="00A2092A" w:rsidRPr="008A7568">
        <w:rPr>
          <w:b/>
          <w:sz w:val="20"/>
        </w:rPr>
        <w:t>by Friday, May 26</w:t>
      </w:r>
      <w:r w:rsidRPr="00377F3B">
        <w:rPr>
          <w:b/>
          <w:sz w:val="20"/>
        </w:rPr>
        <w:t>, 2017</w:t>
      </w:r>
      <w:r w:rsidR="008A7568">
        <w:rPr>
          <w:sz w:val="20"/>
        </w:rPr>
        <w:t>.</w:t>
      </w:r>
      <w:r w:rsidR="00A2092A">
        <w:rPr>
          <w:sz w:val="20"/>
        </w:rPr>
        <w:t xml:space="preserve"> Applicants will be notified by June 23, 2017 of their acceptance to an FLC.</w:t>
      </w:r>
      <w:r w:rsidR="00467A40">
        <w:rPr>
          <w:sz w:val="20"/>
        </w:rPr>
        <w:br w:type="page"/>
      </w:r>
    </w:p>
    <w:p w:rsidR="0064024C" w:rsidRDefault="0064024C" w:rsidP="0064024C">
      <w:pPr>
        <w:rPr>
          <w:b/>
          <w:sz w:val="20"/>
        </w:rPr>
      </w:pPr>
      <w:r w:rsidRPr="0064024C">
        <w:rPr>
          <w:b/>
          <w:noProof/>
          <w:sz w:val="20"/>
        </w:rPr>
        <w:lastRenderedPageBreak/>
        <mc:AlternateContent>
          <mc:Choice Requires="wps">
            <w:drawing>
              <wp:anchor distT="45720" distB="45720" distL="114300" distR="114300" simplePos="0" relativeHeight="251659264" behindDoc="0" locked="0" layoutInCell="1" allowOverlap="1">
                <wp:simplePos x="0" y="0"/>
                <wp:positionH relativeFrom="margin">
                  <wp:align>center</wp:align>
                </wp:positionH>
                <wp:positionV relativeFrom="paragraph">
                  <wp:posOffset>83820</wp:posOffset>
                </wp:positionV>
                <wp:extent cx="6385560" cy="632460"/>
                <wp:effectExtent l="0" t="0" r="1524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5560" cy="632460"/>
                        </a:xfrm>
                        <a:prstGeom prst="rect">
                          <a:avLst/>
                        </a:prstGeom>
                        <a:solidFill>
                          <a:schemeClr val="tx1">
                            <a:lumMod val="50000"/>
                            <a:lumOff val="50000"/>
                          </a:schemeClr>
                        </a:solidFill>
                        <a:ln w="9525">
                          <a:solidFill>
                            <a:srgbClr val="000000"/>
                          </a:solidFill>
                          <a:miter lim="800000"/>
                          <a:headEnd/>
                          <a:tailEnd/>
                        </a:ln>
                      </wps:spPr>
                      <wps:txbx>
                        <w:txbxContent>
                          <w:p w:rsidR="0064024C" w:rsidRDefault="0064024C" w:rsidP="0064024C">
                            <w:pPr>
                              <w:jc w:val="center"/>
                              <w:rPr>
                                <w:b/>
                                <w:color w:val="FFFFFF" w:themeColor="background1"/>
                                <w:sz w:val="32"/>
                                <w:szCs w:val="32"/>
                              </w:rPr>
                            </w:pPr>
                            <w:r>
                              <w:rPr>
                                <w:b/>
                                <w:color w:val="FFFFFF" w:themeColor="background1"/>
                                <w:sz w:val="32"/>
                                <w:szCs w:val="32"/>
                              </w:rPr>
                              <w:t xml:space="preserve">DESCRIPTIONS OF </w:t>
                            </w:r>
                            <w:r w:rsidR="00FF3015">
                              <w:rPr>
                                <w:b/>
                                <w:color w:val="FFFFFF" w:themeColor="background1"/>
                                <w:sz w:val="32"/>
                                <w:szCs w:val="32"/>
                              </w:rPr>
                              <w:t>PROPOSED</w:t>
                            </w:r>
                            <w:r>
                              <w:rPr>
                                <w:b/>
                                <w:color w:val="FFFFFF" w:themeColor="background1"/>
                                <w:sz w:val="32"/>
                                <w:szCs w:val="32"/>
                              </w:rPr>
                              <w:t xml:space="preserve"> FLCs</w:t>
                            </w:r>
                          </w:p>
                          <w:p w:rsidR="0064024C" w:rsidRPr="0064024C" w:rsidRDefault="0064024C" w:rsidP="0064024C">
                            <w:pPr>
                              <w:jc w:val="center"/>
                              <w:rPr>
                                <w:b/>
                                <w:color w:val="FFFFFF" w:themeColor="background1"/>
                                <w:sz w:val="28"/>
                                <w:szCs w:val="28"/>
                              </w:rPr>
                            </w:pPr>
                            <w:r w:rsidRPr="0064024C">
                              <w:rPr>
                                <w:b/>
                                <w:color w:val="FFFFFF" w:themeColor="background1"/>
                                <w:sz w:val="28"/>
                                <w:szCs w:val="28"/>
                              </w:rPr>
                              <w:t>2017-18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6.6pt;width:502.8pt;height:49.8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" fillcolor="gray [1629]">
                <v:textbox>
                  <w:txbxContent>
                    <w:p w:rsidR="0064024C" w:rsidRDefault="0064024C" w:rsidP="0064024C">
                      <w:pPr>
                        <w:jc w:val="center"/>
                        <w:rPr>
                          <w:b/>
                          <w:color w:val="FFFFFF" w:themeColor="background1"/>
                          <w:sz w:val="32"/>
                          <w:szCs w:val="32"/>
                        </w:rPr>
                      </w:pPr>
                      <w:r>
                        <w:rPr>
                          <w:b/>
                          <w:color w:val="FFFFFF" w:themeColor="background1"/>
                          <w:sz w:val="32"/>
                          <w:szCs w:val="32"/>
                        </w:rPr>
                        <w:t xml:space="preserve">DESCRIPTIONS OF </w:t>
                      </w:r>
                      <w:r w:rsidR="00FF3015">
                        <w:rPr>
                          <w:b/>
                          <w:color w:val="FFFFFF" w:themeColor="background1"/>
                          <w:sz w:val="32"/>
                          <w:szCs w:val="32"/>
                        </w:rPr>
                        <w:t>PROPOSED</w:t>
                      </w:r>
                      <w:r>
                        <w:rPr>
                          <w:b/>
                          <w:color w:val="FFFFFF" w:themeColor="background1"/>
                          <w:sz w:val="32"/>
                          <w:szCs w:val="32"/>
                        </w:rPr>
                        <w:t xml:space="preserve"> FLCs</w:t>
                      </w:r>
                    </w:p>
                    <w:p w:rsidR="0064024C" w:rsidRPr="0064024C" w:rsidRDefault="0064024C" w:rsidP="0064024C">
                      <w:pPr>
                        <w:jc w:val="center"/>
                        <w:rPr>
                          <w:b/>
                          <w:color w:val="FFFFFF" w:themeColor="background1"/>
                          <w:sz w:val="28"/>
                          <w:szCs w:val="28"/>
                        </w:rPr>
                      </w:pPr>
                      <w:r w:rsidRPr="0064024C">
                        <w:rPr>
                          <w:b/>
                          <w:color w:val="FFFFFF" w:themeColor="background1"/>
                          <w:sz w:val="28"/>
                          <w:szCs w:val="28"/>
                        </w:rPr>
                        <w:t>2017-18</w:t>
                      </w:r>
                    </w:p>
                  </w:txbxContent>
                </v:textbox>
                <w10:wrap type="square" anchorx="margin"/>
              </v:shape>
            </w:pict>
          </mc:Fallback>
        </mc:AlternateContent>
      </w:r>
    </w:p>
    <w:p w:rsidR="0064024C" w:rsidRPr="005F3806" w:rsidRDefault="0064024C" w:rsidP="0064024C">
      <w:pPr>
        <w:rPr>
          <w:rFonts w:cstheme="minorHAnsi"/>
          <w:b/>
          <w:color w:val="222222"/>
          <w:sz w:val="22"/>
          <w:szCs w:val="22"/>
          <w:shd w:val="clear" w:color="auto" w:fill="FFFFFF"/>
        </w:rPr>
      </w:pPr>
      <w:r w:rsidRPr="005F3806">
        <w:rPr>
          <w:rFonts w:cstheme="minorHAnsi"/>
          <w:b/>
          <w:color w:val="222222"/>
          <w:sz w:val="22"/>
          <w:szCs w:val="22"/>
          <w:shd w:val="clear" w:color="auto" w:fill="FFFFFF"/>
        </w:rPr>
        <w:t xml:space="preserve">Critical thinking: Teaching students to analyze, evaluate, and use information </w:t>
      </w:r>
    </w:p>
    <w:p w:rsidR="0064024C" w:rsidRPr="005F3806" w:rsidRDefault="0064024C" w:rsidP="0064024C">
      <w:pPr>
        <w:rPr>
          <w:rFonts w:cstheme="minorHAnsi"/>
          <w:b/>
          <w:color w:val="222222"/>
          <w:sz w:val="22"/>
          <w:szCs w:val="22"/>
          <w:shd w:val="clear" w:color="auto" w:fill="FFFFFF"/>
        </w:rPr>
      </w:pPr>
      <w:r w:rsidRPr="005F3806">
        <w:rPr>
          <w:rFonts w:cstheme="minorHAnsi"/>
          <w:b/>
          <w:color w:val="222222"/>
          <w:sz w:val="22"/>
          <w:szCs w:val="22"/>
          <w:shd w:val="clear" w:color="auto" w:fill="FFFFFF"/>
        </w:rPr>
        <w:t>(</w:t>
      </w:r>
      <w:r w:rsidR="00D729C7" w:rsidRPr="005F3806">
        <w:rPr>
          <w:rFonts w:cstheme="minorHAnsi"/>
          <w:b/>
          <w:color w:val="222222"/>
          <w:sz w:val="22"/>
          <w:szCs w:val="22"/>
          <w:shd w:val="clear" w:color="auto" w:fill="FFFFFF"/>
        </w:rPr>
        <w:t xml:space="preserve">Co-Facilitators: </w:t>
      </w:r>
      <w:r w:rsidRPr="005F3806">
        <w:rPr>
          <w:rFonts w:cstheme="minorHAnsi"/>
          <w:b/>
          <w:color w:val="222222"/>
          <w:sz w:val="22"/>
          <w:szCs w:val="22"/>
          <w:shd w:val="clear" w:color="auto" w:fill="FFFFFF"/>
        </w:rPr>
        <w:t>Joanna Gadsby and Katy Sullivan</w:t>
      </w:r>
      <w:r w:rsidR="00D729C7" w:rsidRPr="005F3806">
        <w:rPr>
          <w:rFonts w:cstheme="minorHAnsi"/>
          <w:b/>
          <w:color w:val="222222"/>
          <w:sz w:val="22"/>
          <w:szCs w:val="22"/>
          <w:shd w:val="clear" w:color="auto" w:fill="FFFFFF"/>
        </w:rPr>
        <w:t xml:space="preserve">, </w:t>
      </w:r>
      <w:r w:rsidRPr="005F3806">
        <w:rPr>
          <w:rFonts w:cstheme="minorHAnsi"/>
          <w:b/>
          <w:color w:val="222222"/>
          <w:sz w:val="22"/>
          <w:szCs w:val="22"/>
          <w:shd w:val="clear" w:color="auto" w:fill="FFFFFF"/>
        </w:rPr>
        <w:t>Library)</w:t>
      </w:r>
    </w:p>
    <w:p w:rsidR="0064024C" w:rsidRPr="005F3806" w:rsidRDefault="0064024C" w:rsidP="00660A25">
      <w:pPr>
        <w:spacing w:before="120"/>
        <w:rPr>
          <w:rFonts w:cstheme="minorHAnsi"/>
          <w:sz w:val="22"/>
          <w:szCs w:val="22"/>
        </w:rPr>
      </w:pPr>
      <w:r w:rsidRPr="005F3806">
        <w:rPr>
          <w:rFonts w:cstheme="minorHAnsi"/>
          <w:color w:val="222222"/>
          <w:sz w:val="22"/>
          <w:szCs w:val="22"/>
          <w:shd w:val="clear" w:color="auto" w:fill="FFFFFF"/>
        </w:rPr>
        <w:t xml:space="preserve">How do we encourage students to move beyond opinions formed from click-bait headlines and limited personal experience in order to think critically about information? </w:t>
      </w:r>
      <w:r w:rsidRPr="005F3806">
        <w:rPr>
          <w:rFonts w:cstheme="minorHAnsi"/>
          <w:color w:val="000000"/>
          <w:sz w:val="22"/>
          <w:szCs w:val="22"/>
          <w:shd w:val="clear" w:color="auto" w:fill="FFFFFF"/>
        </w:rPr>
        <w:t>A recent study conducted by the Stanford History Education Group verified what we have been experiencing in our classrooms: Students, of varying ages and backgrounds, are ill-equipped to critically evaluate the credibility of information available to them. The researchers’ findings demonstrate that most college students cannot distinguish between mainstream and fringe sources and do not recognize potential bias in information.</w:t>
      </w:r>
    </w:p>
    <w:p w:rsidR="00467A40" w:rsidRPr="005F3806" w:rsidRDefault="0064024C" w:rsidP="00660A25">
      <w:pPr>
        <w:spacing w:before="120"/>
        <w:rPr>
          <w:rFonts w:cstheme="minorHAnsi"/>
          <w:color w:val="000000"/>
          <w:sz w:val="22"/>
          <w:szCs w:val="22"/>
          <w:shd w:val="clear" w:color="auto" w:fill="FFFFFF"/>
        </w:rPr>
      </w:pPr>
      <w:r w:rsidRPr="005F3806">
        <w:rPr>
          <w:rFonts w:cstheme="minorHAnsi"/>
          <w:color w:val="333333"/>
          <w:sz w:val="22"/>
          <w:szCs w:val="22"/>
          <w:shd w:val="clear" w:color="auto" w:fill="FFFFFF"/>
        </w:rPr>
        <w:t xml:space="preserve">In this FLC, we will investigate ways to introduce students to a </w:t>
      </w:r>
      <w:r w:rsidRPr="005F3806">
        <w:rPr>
          <w:rFonts w:cstheme="minorHAnsi"/>
          <w:color w:val="000000"/>
          <w:sz w:val="22"/>
          <w:szCs w:val="22"/>
          <w:shd w:val="clear" w:color="auto" w:fill="FFFFFF"/>
        </w:rPr>
        <w:t>reflective discovery and critique of information, an understanding of how information is produced and valued in our various disciplines, and use of information in creating new knowledge. As a deliverable, participants will develop or revise units, lessons, assignments, activities, or assessments to support students’ abilities to critically evaluate information.</w:t>
      </w:r>
    </w:p>
    <w:p w:rsidR="00FF3015" w:rsidRPr="005F3806" w:rsidRDefault="00FF3015" w:rsidP="00FF3015">
      <w:pPr>
        <w:spacing w:before="240"/>
        <w:rPr>
          <w:rFonts w:cstheme="minorHAnsi"/>
          <w:b/>
          <w:sz w:val="22"/>
          <w:szCs w:val="22"/>
        </w:rPr>
      </w:pPr>
      <w:r w:rsidRPr="005F3806">
        <w:rPr>
          <w:rFonts w:cstheme="minorHAnsi"/>
          <w:b/>
          <w:sz w:val="22"/>
          <w:szCs w:val="22"/>
        </w:rPr>
        <w:t>Fostering Engagement in the Digital Classroom</w:t>
      </w:r>
      <w:r w:rsidRPr="005F3806">
        <w:rPr>
          <w:rFonts w:cstheme="minorHAnsi"/>
          <w:b/>
          <w:sz w:val="22"/>
          <w:szCs w:val="22"/>
        </w:rPr>
        <w:br/>
        <w:t>(Co-Facilitators: Milvia Hernandez, MLLI, and Tim Phin, Ancient Studies)</w:t>
      </w:r>
    </w:p>
    <w:p w:rsidR="00FF3015" w:rsidRPr="005F3806" w:rsidRDefault="00FF3015" w:rsidP="00FF3015">
      <w:pPr>
        <w:spacing w:before="120"/>
        <w:rPr>
          <w:rFonts w:cstheme="minorHAnsi"/>
          <w:sz w:val="22"/>
          <w:szCs w:val="22"/>
        </w:rPr>
      </w:pPr>
      <w:r w:rsidRPr="005F3806">
        <w:rPr>
          <w:rFonts w:cstheme="minorHAnsi"/>
          <w:sz w:val="22"/>
          <w:szCs w:val="22"/>
        </w:rPr>
        <w:t>This FLC aims to examine a variety of digital tools, web-based applications, and Blackboard add-ons that permit students to share, view, and discuss visual and textual materials among themselves and with their instructors. These tools create a space for asynchronous conversations that can be referenced both inside and outside of the traditional classroom. The pedagogical value of these tools is that they help to maximize conversations and/or discussions, whether those are held between students and their instructors or among the students themselves. These discussions then create an environment that enhances student productivity and engagement.</w:t>
      </w:r>
    </w:p>
    <w:p w:rsidR="00FF3015" w:rsidRPr="005F3806" w:rsidRDefault="00FF3015" w:rsidP="00FF3015">
      <w:pPr>
        <w:spacing w:before="120"/>
        <w:rPr>
          <w:rFonts w:cstheme="minorHAnsi"/>
          <w:sz w:val="22"/>
          <w:szCs w:val="22"/>
        </w:rPr>
      </w:pPr>
      <w:r w:rsidRPr="005F3806">
        <w:rPr>
          <w:rFonts w:cstheme="minorHAnsi"/>
          <w:sz w:val="22"/>
          <w:szCs w:val="22"/>
        </w:rPr>
        <w:t>In this FLC we will explore and plan to implement these learning tools (e.g. VoiceThread, Padlet, Collaborate, Google Docs, etc.). Participants will develop assignments using one or several of these tools in order to enrich their lessons and lectures so that learners will develop their critical thinking skills and advance their digital literacy. The chief goal of this FLC will be for participants to develop, implement, and assess at least one new digital assignment or modify an existing one.</w:t>
      </w:r>
    </w:p>
    <w:p w:rsidR="00660A25" w:rsidRPr="005F3806" w:rsidRDefault="00660A25" w:rsidP="0064024C">
      <w:pPr>
        <w:rPr>
          <w:rFonts w:cstheme="minorHAnsi"/>
          <w:color w:val="000000"/>
          <w:sz w:val="22"/>
          <w:szCs w:val="22"/>
          <w:shd w:val="clear" w:color="auto" w:fill="FFFFFF"/>
        </w:rPr>
      </w:pPr>
    </w:p>
    <w:p w:rsidR="00660A25" w:rsidRPr="005F3806" w:rsidRDefault="00660A25" w:rsidP="00660A25">
      <w:pPr>
        <w:rPr>
          <w:rFonts w:cstheme="minorHAnsi"/>
          <w:b/>
          <w:sz w:val="22"/>
          <w:szCs w:val="22"/>
        </w:rPr>
      </w:pPr>
      <w:r w:rsidRPr="005F3806">
        <w:rPr>
          <w:rFonts w:cstheme="minorHAnsi"/>
          <w:b/>
          <w:sz w:val="22"/>
          <w:szCs w:val="22"/>
        </w:rPr>
        <w:t xml:space="preserve">Fostering Student Reflection and Self-Regulation </w:t>
      </w:r>
    </w:p>
    <w:p w:rsidR="00660A25" w:rsidRPr="005F3806" w:rsidRDefault="00660A25" w:rsidP="00660A25">
      <w:pPr>
        <w:rPr>
          <w:rFonts w:cstheme="minorHAnsi"/>
          <w:b/>
          <w:sz w:val="22"/>
          <w:szCs w:val="22"/>
        </w:rPr>
      </w:pPr>
      <w:r w:rsidRPr="005F3806">
        <w:rPr>
          <w:rFonts w:cstheme="minorHAnsi"/>
          <w:b/>
          <w:sz w:val="22"/>
          <w:szCs w:val="22"/>
        </w:rPr>
        <w:t>(</w:t>
      </w:r>
      <w:r w:rsidR="00D729C7" w:rsidRPr="005F3806">
        <w:rPr>
          <w:rFonts w:cstheme="minorHAnsi"/>
          <w:b/>
          <w:sz w:val="22"/>
          <w:szCs w:val="22"/>
        </w:rPr>
        <w:t xml:space="preserve">Facilitator: </w:t>
      </w:r>
      <w:r w:rsidRPr="005F3806">
        <w:rPr>
          <w:rFonts w:cstheme="minorHAnsi"/>
          <w:b/>
          <w:sz w:val="22"/>
          <w:szCs w:val="22"/>
        </w:rPr>
        <w:t>Kal Nanes, Mathematics and Statistics)</w:t>
      </w:r>
    </w:p>
    <w:p w:rsidR="00660A25" w:rsidRPr="005F3806" w:rsidRDefault="00660A25" w:rsidP="00660A25">
      <w:pPr>
        <w:spacing w:before="120"/>
        <w:rPr>
          <w:rFonts w:cstheme="minorHAnsi"/>
          <w:sz w:val="22"/>
          <w:szCs w:val="22"/>
        </w:rPr>
      </w:pPr>
      <w:r w:rsidRPr="005F3806">
        <w:rPr>
          <w:rFonts w:cstheme="minorHAnsi"/>
          <w:sz w:val="22"/>
          <w:szCs w:val="22"/>
        </w:rPr>
        <w:t>Many students have very limited understanding of what learning is and how to do it effectively. Many rely on unproductive study methods, appear unable to monitor and direct their own thought processes, and seem to give up too quickly when faced with challenging problems. Research shows, however, that the range of skills, attitudes, and habits that students need to develop in order to become effective, independent learners can be nurtured in our classrooms.</w:t>
      </w:r>
    </w:p>
    <w:p w:rsidR="00660A25" w:rsidRPr="005F3806" w:rsidRDefault="00660A25" w:rsidP="00660A25">
      <w:pPr>
        <w:spacing w:before="120"/>
        <w:rPr>
          <w:rFonts w:cstheme="minorHAnsi"/>
          <w:sz w:val="22"/>
          <w:szCs w:val="22"/>
        </w:rPr>
      </w:pPr>
      <w:r w:rsidRPr="005F3806">
        <w:rPr>
          <w:rFonts w:cstheme="minorHAnsi"/>
          <w:sz w:val="22"/>
          <w:szCs w:val="22"/>
        </w:rPr>
        <w:t>In this FLC, we will discuss what’s known about promoting student self-regulation including fostering student metacognition, persistence, and abilities to self-evaluate. Participants will work together on developing strategies and activities to capture these ideas in their courses.</w:t>
      </w:r>
    </w:p>
    <w:p w:rsidR="0017627C" w:rsidRPr="005F3806" w:rsidRDefault="0017627C" w:rsidP="00717417">
      <w:pPr>
        <w:spacing w:before="240"/>
        <w:rPr>
          <w:rFonts w:cstheme="minorHAnsi"/>
          <w:b/>
          <w:sz w:val="22"/>
          <w:szCs w:val="22"/>
        </w:rPr>
      </w:pPr>
    </w:p>
    <w:p w:rsidR="00717417" w:rsidRPr="005F3806" w:rsidRDefault="00717417" w:rsidP="00717417">
      <w:pPr>
        <w:spacing w:before="240"/>
        <w:rPr>
          <w:rFonts w:cstheme="minorHAnsi"/>
          <w:b/>
          <w:sz w:val="22"/>
          <w:szCs w:val="22"/>
        </w:rPr>
      </w:pPr>
      <w:r w:rsidRPr="005F3806">
        <w:rPr>
          <w:rFonts w:cstheme="minorHAnsi"/>
          <w:b/>
          <w:sz w:val="22"/>
          <w:szCs w:val="22"/>
        </w:rPr>
        <w:t>Improving Your Students’ Writing:  Exploring Evidence-Based Feedback Methods</w:t>
      </w:r>
      <w:r w:rsidRPr="005F3806">
        <w:rPr>
          <w:rFonts w:cstheme="minorHAnsi"/>
          <w:b/>
          <w:sz w:val="22"/>
          <w:szCs w:val="22"/>
        </w:rPr>
        <w:br/>
        <w:t>(</w:t>
      </w:r>
      <w:r w:rsidR="00D729C7" w:rsidRPr="005F3806">
        <w:rPr>
          <w:rFonts w:cstheme="minorHAnsi"/>
          <w:b/>
          <w:sz w:val="22"/>
          <w:szCs w:val="22"/>
        </w:rPr>
        <w:t xml:space="preserve">Facilitator: </w:t>
      </w:r>
      <w:r w:rsidRPr="005F3806">
        <w:rPr>
          <w:rFonts w:cstheme="minorHAnsi"/>
          <w:b/>
          <w:sz w:val="22"/>
          <w:szCs w:val="22"/>
        </w:rPr>
        <w:t>John Schumacher, Sociology &amp; Anthropology)</w:t>
      </w:r>
    </w:p>
    <w:p w:rsidR="00717417" w:rsidRPr="005F3806" w:rsidRDefault="00717417" w:rsidP="00717417">
      <w:pPr>
        <w:spacing w:before="120"/>
        <w:rPr>
          <w:rFonts w:cstheme="minorHAnsi"/>
          <w:sz w:val="22"/>
          <w:szCs w:val="22"/>
        </w:rPr>
      </w:pPr>
      <w:r w:rsidRPr="005F3806">
        <w:rPr>
          <w:rFonts w:cstheme="minorHAnsi"/>
          <w:sz w:val="22"/>
          <w:szCs w:val="22"/>
        </w:rPr>
        <w:t xml:space="preserve">Faculty across disciplines are often dissatisfied with the basic quality and clarity of their students’ writing.  Yet, few faculty have any expertise or training in evidence-based ways to improve student writing through their assignments, papers, and associated writing feedback.  Does the prospect of reading 35 (or more) student research papers, lab reports, or another thesis/dissertation draft fill you with angst?  </w:t>
      </w:r>
    </w:p>
    <w:p w:rsidR="0017627C" w:rsidRPr="005F3806" w:rsidRDefault="00717417" w:rsidP="0017627C">
      <w:pPr>
        <w:widowControl w:val="0"/>
        <w:spacing w:before="120"/>
        <w:rPr>
          <w:rFonts w:cstheme="minorHAnsi"/>
          <w:sz w:val="22"/>
          <w:szCs w:val="22"/>
        </w:rPr>
      </w:pPr>
      <w:r w:rsidRPr="005F3806">
        <w:rPr>
          <w:rFonts w:cstheme="minorHAnsi"/>
          <w:sz w:val="22"/>
          <w:szCs w:val="22"/>
        </w:rPr>
        <w:t>The objective of this FLC is to interrupt this cycle by exploring the interdisciplinary literature on best practices in improving student writing, integrating these findings into courses, and responding to student papers, theses, and dissertations.  FLC participants will review the last 10 years of evidence-based writing feedback techniques and then practice using them in their own disciplinary teaching and scholarly advising activities.  FLC participants will have a set of new techniques, tailored to their own classes, and become knowledgeable resources for other interested faculty members in their departments.</w:t>
      </w:r>
    </w:p>
    <w:p w:rsidR="00E11331" w:rsidRPr="005F3806" w:rsidRDefault="0017627C" w:rsidP="0017627C">
      <w:pPr>
        <w:widowControl w:val="0"/>
        <w:spacing w:before="240"/>
        <w:rPr>
          <w:rFonts w:cstheme="minorHAnsi"/>
          <w:sz w:val="22"/>
          <w:szCs w:val="22"/>
        </w:rPr>
      </w:pPr>
      <w:r w:rsidRPr="005F3806">
        <w:rPr>
          <w:rFonts w:cstheme="minorHAnsi"/>
          <w:b/>
          <w:sz w:val="22"/>
          <w:szCs w:val="22"/>
        </w:rPr>
        <w:t>T</w:t>
      </w:r>
      <w:r w:rsidR="00E11331" w:rsidRPr="005F3806">
        <w:rPr>
          <w:rFonts w:cstheme="minorHAnsi"/>
          <w:b/>
          <w:bCs/>
          <w:sz w:val="22"/>
          <w:szCs w:val="22"/>
        </w:rPr>
        <w:t xml:space="preserve">eaching Falsifiability and “alternative facts” as an APP or in the </w:t>
      </w:r>
      <w:r w:rsidRPr="005F3806">
        <w:rPr>
          <w:rFonts w:cstheme="minorHAnsi"/>
          <w:b/>
          <w:bCs/>
          <w:sz w:val="22"/>
          <w:szCs w:val="22"/>
        </w:rPr>
        <w:t>c</w:t>
      </w:r>
      <w:r w:rsidR="00E11331" w:rsidRPr="005F3806">
        <w:rPr>
          <w:rFonts w:cstheme="minorHAnsi"/>
          <w:b/>
          <w:bCs/>
          <w:sz w:val="22"/>
          <w:szCs w:val="22"/>
        </w:rPr>
        <w:t>lassroom</w:t>
      </w:r>
      <w:r w:rsidR="00E11331" w:rsidRPr="005F3806">
        <w:rPr>
          <w:rFonts w:cstheme="minorHAnsi"/>
          <w:b/>
          <w:bCs/>
          <w:sz w:val="22"/>
          <w:szCs w:val="22"/>
        </w:rPr>
        <w:br/>
        <w:t>(Facilitator: Craig Saper, Language, Literacy &amp; Culture)</w:t>
      </w:r>
    </w:p>
    <w:p w:rsidR="00E11331" w:rsidRPr="005F3806" w:rsidRDefault="00E11331" w:rsidP="00E11331">
      <w:pPr>
        <w:spacing w:before="240"/>
        <w:rPr>
          <w:rFonts w:cstheme="minorHAnsi"/>
          <w:sz w:val="22"/>
          <w:szCs w:val="22"/>
        </w:rPr>
      </w:pPr>
      <w:r w:rsidRPr="005F3806">
        <w:rPr>
          <w:rFonts w:cstheme="minorHAnsi"/>
          <w:sz w:val="22"/>
          <w:szCs w:val="22"/>
        </w:rPr>
        <w:t>Scientists agree that the foundation of the scientific method is falsifiability: For a hypothesis to be verifiable, the hypothesis must also be potentially proved false. Yet, even as it is the cornerstone of science (and a crucial part of logic, rhetoric, and scholarly research throughout the university), we rarely teach it explicitly in our classes.</w:t>
      </w:r>
    </w:p>
    <w:p w:rsidR="00E11331" w:rsidRPr="005F3806" w:rsidRDefault="00E11331" w:rsidP="00E11331">
      <w:pPr>
        <w:spacing w:before="240"/>
        <w:rPr>
          <w:rFonts w:cstheme="minorHAnsi"/>
          <w:b/>
          <w:sz w:val="22"/>
          <w:szCs w:val="22"/>
        </w:rPr>
      </w:pPr>
      <w:r w:rsidRPr="005F3806">
        <w:rPr>
          <w:rFonts w:cstheme="minorHAnsi"/>
          <w:sz w:val="22"/>
          <w:szCs w:val="22"/>
        </w:rPr>
        <w:t>In this FLC we will explore whether and how we teach falsifiability in our classrooms. We may also explore the following questions: How might we teach falsifiability across all disciplines? How might falsifiability relate to legitimate news and scholarship, fake news, and "alternative facts?" Does it relate to issues of school choice and funding of vouchers? Should falsifiability be taught in the social sciences, arts, or humanities, or simply in the sciences? What can we learn about teaching falsifiability from science education? Or, what can we learn about teaching falsifiability for science education? Finally, can computer scientists and technologists develop ways to test falsifiability algorithmically?</w:t>
      </w:r>
    </w:p>
    <w:p w:rsidR="00E016C8" w:rsidRPr="005F3806" w:rsidRDefault="00E016C8" w:rsidP="00D729C7">
      <w:pPr>
        <w:spacing w:before="240"/>
        <w:rPr>
          <w:rFonts w:cstheme="minorHAnsi"/>
          <w:b/>
          <w:bCs/>
          <w:sz w:val="22"/>
          <w:szCs w:val="22"/>
        </w:rPr>
      </w:pPr>
      <w:r w:rsidRPr="005F3806">
        <w:rPr>
          <w:rFonts w:cstheme="minorHAnsi"/>
          <w:b/>
          <w:bCs/>
          <w:sz w:val="22"/>
          <w:szCs w:val="22"/>
        </w:rPr>
        <w:t>Teaching Sustainability and Climate Change</w:t>
      </w:r>
      <w:r w:rsidRPr="005F3806">
        <w:rPr>
          <w:rFonts w:cstheme="minorHAnsi"/>
          <w:b/>
          <w:bCs/>
          <w:sz w:val="22"/>
          <w:szCs w:val="22"/>
        </w:rPr>
        <w:br/>
        <w:t>(Co-Facilitators: Matt Baker, GES, and Roy Meyers, Political Science)</w:t>
      </w:r>
    </w:p>
    <w:p w:rsidR="00D107AF" w:rsidRPr="005F3806" w:rsidRDefault="00E016C8" w:rsidP="00D729C7">
      <w:pPr>
        <w:spacing w:before="240"/>
        <w:rPr>
          <w:rFonts w:cstheme="minorHAnsi"/>
          <w:sz w:val="22"/>
          <w:szCs w:val="22"/>
        </w:rPr>
      </w:pPr>
      <w:r w:rsidRPr="005F3806">
        <w:rPr>
          <w:rFonts w:cstheme="minorHAnsi"/>
          <w:sz w:val="22"/>
          <w:szCs w:val="22"/>
        </w:rPr>
        <w:t xml:space="preserve">How do we prepare informed students for living in a world with climate substantially altered by human action? How can we build the capacity of students to act so that those disruptions do not become catastrophic?  Some UMBC classes already address these questions, but usually within department or disciplinary silos. </w:t>
      </w:r>
    </w:p>
    <w:p w:rsidR="00D729C7" w:rsidRPr="005F3806" w:rsidRDefault="00E016C8" w:rsidP="00D729C7">
      <w:pPr>
        <w:spacing w:before="240"/>
        <w:rPr>
          <w:rFonts w:cstheme="minorHAnsi"/>
          <w:sz w:val="22"/>
          <w:szCs w:val="22"/>
        </w:rPr>
      </w:pPr>
      <w:r w:rsidRPr="005F3806">
        <w:rPr>
          <w:rFonts w:cstheme="minorHAnsi"/>
          <w:sz w:val="22"/>
          <w:szCs w:val="22"/>
        </w:rPr>
        <w:t>This learning community will bring together faculty from across campus to share disciplinary approaches for teaching these topics and to foster communication among faculty and across disciplinary boundaries. Faculty will discuss effective pedagogical strategies for building student awareness of the causes and impacts of climate change, and to develop their ability to contribute to sustainable mitigation and adaptation responses. They will also explore the potential for a coordinated, interdisciplinary sustainability curriculum across campus.</w:t>
      </w:r>
    </w:p>
    <w:p w:rsidR="00D107AF" w:rsidRPr="005F3806" w:rsidRDefault="00D107AF" w:rsidP="00D107AF">
      <w:pPr>
        <w:spacing w:before="240"/>
        <w:rPr>
          <w:rFonts w:cstheme="minorHAnsi"/>
          <w:b/>
          <w:sz w:val="22"/>
          <w:szCs w:val="22"/>
        </w:rPr>
      </w:pPr>
      <w:r w:rsidRPr="005F3806">
        <w:rPr>
          <w:rFonts w:cstheme="minorHAnsi"/>
          <w:b/>
          <w:sz w:val="22"/>
          <w:szCs w:val="22"/>
        </w:rPr>
        <w:t>What makes a good test? Designing and improving summative assessments</w:t>
      </w:r>
      <w:r w:rsidRPr="005F3806">
        <w:rPr>
          <w:rFonts w:cstheme="minorHAnsi"/>
          <w:b/>
          <w:sz w:val="22"/>
          <w:szCs w:val="22"/>
        </w:rPr>
        <w:br/>
        <w:t>(Facilitator: Sarah Leupen, Biology)</w:t>
      </w:r>
    </w:p>
    <w:p w:rsidR="00D107AF" w:rsidRPr="005F3806" w:rsidRDefault="00D107AF" w:rsidP="00D107AF">
      <w:pPr>
        <w:spacing w:before="120"/>
        <w:rPr>
          <w:rFonts w:cstheme="minorHAnsi"/>
          <w:sz w:val="22"/>
          <w:szCs w:val="22"/>
        </w:rPr>
      </w:pPr>
      <w:r w:rsidRPr="005F3806">
        <w:rPr>
          <w:rFonts w:cstheme="minorHAnsi"/>
          <w:sz w:val="22"/>
          <w:szCs w:val="22"/>
        </w:rPr>
        <w:lastRenderedPageBreak/>
        <w:t xml:space="preserve">Many disciplines use exams for summative assessment (either as their entire summative assessment or part of it), but few faculty have been trained in how to design them. In addition to exploring the research on improving a test’s reliability and validity, we will also consider more philosophical questions about learning goals and the purposes of summative assessment. In other words, are we using summative assessments to measure learning, to promote learning, to differentiate/rank students? And how should we best design assessments to meet the specific goals of our philosophy, discipline, and course. </w:t>
      </w:r>
    </w:p>
    <w:p w:rsidR="00D107AF" w:rsidRPr="005F3806" w:rsidRDefault="00D107AF" w:rsidP="00D107AF">
      <w:pPr>
        <w:spacing w:before="120"/>
        <w:rPr>
          <w:rFonts w:cstheme="minorHAnsi"/>
          <w:sz w:val="22"/>
          <w:szCs w:val="22"/>
        </w:rPr>
      </w:pPr>
      <w:r w:rsidRPr="005F3806">
        <w:rPr>
          <w:rFonts w:cstheme="minorHAnsi"/>
          <w:sz w:val="22"/>
          <w:szCs w:val="22"/>
        </w:rPr>
        <w:t>The group may also go beyond thinking about traditional exams to explore practical skills testing, oral exams, and other types of assessments. The literature has much to say about how to design assessments, and we can learn from that. But within disciplines we tend to have narrow ideas of what constitutes a good test, thus we can no doubt learn a great deal through simple cross-disciplinary conversations.</w:t>
      </w:r>
    </w:p>
    <w:p w:rsidR="00D107AF" w:rsidRPr="005F3806" w:rsidRDefault="00D107AF" w:rsidP="00D107AF">
      <w:pPr>
        <w:spacing w:before="240"/>
        <w:rPr>
          <w:rFonts w:cstheme="minorHAnsi"/>
          <w:sz w:val="22"/>
          <w:szCs w:val="22"/>
        </w:rPr>
      </w:pPr>
    </w:p>
    <w:sectPr w:rsidR="00D107AF" w:rsidRPr="005F3806" w:rsidSect="008E5593">
      <w:type w:val="continuous"/>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4735" w:rsidRDefault="009A4735">
      <w:r>
        <w:separator/>
      </w:r>
    </w:p>
  </w:endnote>
  <w:endnote w:type="continuationSeparator" w:id="0">
    <w:p w:rsidR="009A4735" w:rsidRDefault="009A4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7AF" w:rsidRDefault="00D107AF">
    <w:pPr>
      <w:pStyle w:val="Footer"/>
      <w:tabs>
        <w:tab w:val="clear" w:pos="4680"/>
        <w:tab w:val="clear" w:pos="9360"/>
      </w:tabs>
      <w:jc w:val="center"/>
      <w:rPr>
        <w:caps/>
        <w:noProof/>
        <w:color w:val="4F81BD" w:themeColor="accent1"/>
      </w:rPr>
    </w:pPr>
    <w:r w:rsidRPr="00D107AF">
      <w:rPr>
        <w:caps/>
      </w:rPr>
      <w:fldChar w:fldCharType="begin"/>
    </w:r>
    <w:r w:rsidRPr="00D107AF">
      <w:rPr>
        <w:caps/>
      </w:rPr>
      <w:instrText xml:space="preserve"> PAGE   \* MERGEFORMAT </w:instrText>
    </w:r>
    <w:r w:rsidRPr="00D107AF">
      <w:rPr>
        <w:caps/>
      </w:rPr>
      <w:fldChar w:fldCharType="separate"/>
    </w:r>
    <w:r w:rsidR="005F3806">
      <w:rPr>
        <w:caps/>
        <w:noProof/>
      </w:rPr>
      <w:t>2</w:t>
    </w:r>
    <w:r w:rsidRPr="00D107AF">
      <w:rPr>
        <w:caps/>
        <w:noProof/>
      </w:rPr>
      <w:fldChar w:fldCharType="end"/>
    </w:r>
  </w:p>
  <w:p w:rsidR="000E2704" w:rsidRDefault="000E2704" w:rsidP="00EB52A5">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4735" w:rsidRDefault="009A4735">
      <w:r>
        <w:separator/>
      </w:r>
    </w:p>
  </w:footnote>
  <w:footnote w:type="continuationSeparator" w:id="0">
    <w:p w:rsidR="009A4735" w:rsidRDefault="009A47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274D3C"/>
    <w:multiLevelType w:val="hybridMultilevel"/>
    <w:tmpl w:val="F4749F02"/>
    <w:lvl w:ilvl="0" w:tplc="8E4470F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939"/>
    <w:rsid w:val="000077BD"/>
    <w:rsid w:val="00017DD1"/>
    <w:rsid w:val="00032E90"/>
    <w:rsid w:val="000332AD"/>
    <w:rsid w:val="000447ED"/>
    <w:rsid w:val="00045D75"/>
    <w:rsid w:val="00085333"/>
    <w:rsid w:val="0009512B"/>
    <w:rsid w:val="000B3DF2"/>
    <w:rsid w:val="000C0676"/>
    <w:rsid w:val="000C3395"/>
    <w:rsid w:val="000E2704"/>
    <w:rsid w:val="0011649E"/>
    <w:rsid w:val="0016303A"/>
    <w:rsid w:val="0017627C"/>
    <w:rsid w:val="00190F40"/>
    <w:rsid w:val="001D2340"/>
    <w:rsid w:val="001F7A95"/>
    <w:rsid w:val="00240AF1"/>
    <w:rsid w:val="0024648C"/>
    <w:rsid w:val="002602F0"/>
    <w:rsid w:val="002C0936"/>
    <w:rsid w:val="00326F1B"/>
    <w:rsid w:val="00371EC5"/>
    <w:rsid w:val="00377F3B"/>
    <w:rsid w:val="00384215"/>
    <w:rsid w:val="003B52E6"/>
    <w:rsid w:val="003C4E60"/>
    <w:rsid w:val="00400969"/>
    <w:rsid w:val="004035E6"/>
    <w:rsid w:val="00415F5F"/>
    <w:rsid w:val="0042038C"/>
    <w:rsid w:val="00461DCB"/>
    <w:rsid w:val="00467A40"/>
    <w:rsid w:val="00491A66"/>
    <w:rsid w:val="004B12C5"/>
    <w:rsid w:val="004B66C1"/>
    <w:rsid w:val="004D64E0"/>
    <w:rsid w:val="004F01D9"/>
    <w:rsid w:val="004F754B"/>
    <w:rsid w:val="005314CE"/>
    <w:rsid w:val="00532E88"/>
    <w:rsid w:val="005360D4"/>
    <w:rsid w:val="0054754E"/>
    <w:rsid w:val="0056338C"/>
    <w:rsid w:val="00574303"/>
    <w:rsid w:val="005D4280"/>
    <w:rsid w:val="005F3806"/>
    <w:rsid w:val="005F422F"/>
    <w:rsid w:val="006062C8"/>
    <w:rsid w:val="00616028"/>
    <w:rsid w:val="0064024C"/>
    <w:rsid w:val="00660A25"/>
    <w:rsid w:val="006638AD"/>
    <w:rsid w:val="00671993"/>
    <w:rsid w:val="00682713"/>
    <w:rsid w:val="00717417"/>
    <w:rsid w:val="00722DE8"/>
    <w:rsid w:val="007324BD"/>
    <w:rsid w:val="00733AC6"/>
    <w:rsid w:val="007344B3"/>
    <w:rsid w:val="007352E9"/>
    <w:rsid w:val="007543A4"/>
    <w:rsid w:val="00770EEA"/>
    <w:rsid w:val="007E3D81"/>
    <w:rsid w:val="00823B94"/>
    <w:rsid w:val="00827264"/>
    <w:rsid w:val="00850FE1"/>
    <w:rsid w:val="008658E6"/>
    <w:rsid w:val="00884CA6"/>
    <w:rsid w:val="00887861"/>
    <w:rsid w:val="008A7568"/>
    <w:rsid w:val="008E5593"/>
    <w:rsid w:val="00900794"/>
    <w:rsid w:val="00932D09"/>
    <w:rsid w:val="009622B2"/>
    <w:rsid w:val="009A4735"/>
    <w:rsid w:val="009C7D71"/>
    <w:rsid w:val="009F58BB"/>
    <w:rsid w:val="00A2092A"/>
    <w:rsid w:val="00A41E64"/>
    <w:rsid w:val="00A4373B"/>
    <w:rsid w:val="00A83D5E"/>
    <w:rsid w:val="00AE1F72"/>
    <w:rsid w:val="00B04903"/>
    <w:rsid w:val="00B12708"/>
    <w:rsid w:val="00B41C69"/>
    <w:rsid w:val="00B96D9F"/>
    <w:rsid w:val="00BB32D8"/>
    <w:rsid w:val="00BC0F25"/>
    <w:rsid w:val="00BE09D6"/>
    <w:rsid w:val="00BE7939"/>
    <w:rsid w:val="00C10FF1"/>
    <w:rsid w:val="00C12E38"/>
    <w:rsid w:val="00C30E55"/>
    <w:rsid w:val="00C5090B"/>
    <w:rsid w:val="00C546FB"/>
    <w:rsid w:val="00C63324"/>
    <w:rsid w:val="00C73832"/>
    <w:rsid w:val="00C81188"/>
    <w:rsid w:val="00C92FF3"/>
    <w:rsid w:val="00CB5E53"/>
    <w:rsid w:val="00CC6A22"/>
    <w:rsid w:val="00CC7CB7"/>
    <w:rsid w:val="00D02133"/>
    <w:rsid w:val="00D107AF"/>
    <w:rsid w:val="00D21FCD"/>
    <w:rsid w:val="00D34CBE"/>
    <w:rsid w:val="00D461ED"/>
    <w:rsid w:val="00D53D61"/>
    <w:rsid w:val="00D66A94"/>
    <w:rsid w:val="00D66AF5"/>
    <w:rsid w:val="00D729C7"/>
    <w:rsid w:val="00DA5F94"/>
    <w:rsid w:val="00DC6437"/>
    <w:rsid w:val="00DD2A14"/>
    <w:rsid w:val="00DE5EA4"/>
    <w:rsid w:val="00DF1BA0"/>
    <w:rsid w:val="00E016C8"/>
    <w:rsid w:val="00E11331"/>
    <w:rsid w:val="00E33A75"/>
    <w:rsid w:val="00E33DC8"/>
    <w:rsid w:val="00E630EB"/>
    <w:rsid w:val="00E75AE6"/>
    <w:rsid w:val="00E80215"/>
    <w:rsid w:val="00EA353A"/>
    <w:rsid w:val="00EB52A5"/>
    <w:rsid w:val="00EC655E"/>
    <w:rsid w:val="00EE33CA"/>
    <w:rsid w:val="00F04B9B"/>
    <w:rsid w:val="00F0626A"/>
    <w:rsid w:val="00F149CC"/>
    <w:rsid w:val="00F242E0"/>
    <w:rsid w:val="00F46364"/>
    <w:rsid w:val="00F74AAD"/>
    <w:rsid w:val="00FF30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C61FB0F-C7D5-48FA-9C5E-A011B4E1B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0969"/>
    <w:rPr>
      <w:rFonts w:asciiTheme="minorHAnsi" w:hAnsiTheme="minorHAnsi"/>
      <w:sz w:val="16"/>
      <w:szCs w:val="24"/>
    </w:rPr>
  </w:style>
  <w:style w:type="paragraph" w:styleId="Heading1">
    <w:name w:val="heading 1"/>
    <w:basedOn w:val="Normal"/>
    <w:next w:val="Normal"/>
    <w:link w:val="Heading1Char"/>
    <w:qFormat/>
    <w:rsid w:val="00400969"/>
    <w:pPr>
      <w:jc w:val="center"/>
      <w:outlineLvl w:val="0"/>
    </w:pPr>
    <w:rPr>
      <w:rFonts w:asciiTheme="majorHAnsi" w:hAnsiTheme="majorHAnsi"/>
      <w:b/>
      <w:caps/>
      <w:color w:val="FFFFFF" w:themeColor="background1"/>
      <w:sz w:val="24"/>
    </w:rPr>
  </w:style>
  <w:style w:type="paragraph" w:styleId="Heading2">
    <w:name w:val="heading 2"/>
    <w:basedOn w:val="Normal"/>
    <w:next w:val="Normal"/>
    <w:link w:val="Heading2Char"/>
    <w:qFormat/>
    <w:rsid w:val="00400969"/>
    <w:pPr>
      <w:jc w:val="center"/>
      <w:outlineLvl w:val="1"/>
    </w:pPr>
    <w:rPr>
      <w:rFonts w:asciiTheme="majorHAnsi" w:hAnsiTheme="majorHAnsi"/>
      <w:b/>
      <w:caps/>
      <w:szCs w:val="1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alics">
    <w:name w:val="Italics"/>
    <w:basedOn w:val="Normal"/>
    <w:link w:val="ItalicsChar"/>
    <w:unhideWhenUsed/>
    <w:rsid w:val="00400969"/>
    <w:rPr>
      <w:i/>
      <w:sz w:val="14"/>
    </w:rPr>
  </w:style>
  <w:style w:type="character" w:customStyle="1" w:styleId="ItalicsChar">
    <w:name w:val="Italics Char"/>
    <w:basedOn w:val="DefaultParagraphFont"/>
    <w:link w:val="Italics"/>
    <w:rsid w:val="00400969"/>
    <w:rPr>
      <w:rFonts w:asciiTheme="minorHAnsi" w:hAnsiTheme="minorHAnsi"/>
      <w:i/>
      <w:sz w:val="14"/>
      <w:szCs w:val="24"/>
    </w:rPr>
  </w:style>
  <w:style w:type="paragraph" w:styleId="BalloonText">
    <w:name w:val="Balloon Text"/>
    <w:basedOn w:val="Normal"/>
    <w:semiHidden/>
    <w:unhideWhenUsed/>
    <w:rsid w:val="007324BD"/>
    <w:rPr>
      <w:rFonts w:cs="Tahoma"/>
      <w:szCs w:val="16"/>
    </w:rPr>
  </w:style>
  <w:style w:type="character" w:customStyle="1" w:styleId="Heading1Char">
    <w:name w:val="Heading 1 Char"/>
    <w:basedOn w:val="DefaultParagraphFont"/>
    <w:link w:val="Heading1"/>
    <w:rsid w:val="00400969"/>
    <w:rPr>
      <w:rFonts w:asciiTheme="majorHAnsi" w:hAnsiTheme="majorHAnsi"/>
      <w:b/>
      <w:caps/>
      <w:color w:val="FFFFFF" w:themeColor="background1"/>
      <w:sz w:val="24"/>
      <w:szCs w:val="24"/>
    </w:rPr>
  </w:style>
  <w:style w:type="character" w:customStyle="1" w:styleId="Heading2Char">
    <w:name w:val="Heading 2 Char"/>
    <w:basedOn w:val="Heading1Char"/>
    <w:link w:val="Heading2"/>
    <w:rsid w:val="00400969"/>
    <w:rPr>
      <w:rFonts w:asciiTheme="majorHAnsi" w:hAnsiTheme="majorHAnsi"/>
      <w:b/>
      <w:caps/>
      <w:color w:val="FFFFFF" w:themeColor="background1"/>
      <w:sz w:val="16"/>
      <w:szCs w:val="16"/>
    </w:rPr>
  </w:style>
  <w:style w:type="paragraph" w:styleId="ListParagraph">
    <w:name w:val="List Paragraph"/>
    <w:basedOn w:val="Normal"/>
    <w:uiPriority w:val="34"/>
    <w:unhideWhenUsed/>
    <w:qFormat/>
    <w:rsid w:val="00045D75"/>
    <w:pPr>
      <w:ind w:left="720"/>
      <w:contextualSpacing/>
    </w:pPr>
  </w:style>
  <w:style w:type="paragraph" w:styleId="Header">
    <w:name w:val="header"/>
    <w:basedOn w:val="Normal"/>
    <w:link w:val="HeaderChar"/>
    <w:unhideWhenUsed/>
    <w:rsid w:val="00D107AF"/>
    <w:pPr>
      <w:tabs>
        <w:tab w:val="center" w:pos="4680"/>
        <w:tab w:val="right" w:pos="9360"/>
      </w:tabs>
    </w:pPr>
  </w:style>
  <w:style w:type="character" w:customStyle="1" w:styleId="HeaderChar">
    <w:name w:val="Header Char"/>
    <w:basedOn w:val="DefaultParagraphFont"/>
    <w:link w:val="Header"/>
    <w:rsid w:val="00D107AF"/>
    <w:rPr>
      <w:rFonts w:asciiTheme="minorHAnsi" w:hAnsiTheme="minorHAnsi"/>
      <w:sz w:val="16"/>
      <w:szCs w:val="24"/>
    </w:rPr>
  </w:style>
  <w:style w:type="paragraph" w:styleId="Footer">
    <w:name w:val="footer"/>
    <w:basedOn w:val="Normal"/>
    <w:link w:val="FooterChar"/>
    <w:uiPriority w:val="99"/>
    <w:unhideWhenUsed/>
    <w:rsid w:val="00D107AF"/>
    <w:pPr>
      <w:tabs>
        <w:tab w:val="center" w:pos="4680"/>
        <w:tab w:val="right" w:pos="9360"/>
      </w:tabs>
    </w:pPr>
  </w:style>
  <w:style w:type="character" w:customStyle="1" w:styleId="FooterChar">
    <w:name w:val="Footer Char"/>
    <w:basedOn w:val="DefaultParagraphFont"/>
    <w:link w:val="Footer"/>
    <w:uiPriority w:val="99"/>
    <w:rsid w:val="00D107AF"/>
    <w:rPr>
      <w:rFonts w:asciiTheme="minorHAnsi" w:hAnsiTheme="minorHAnsi"/>
      <w:sz w:val="16"/>
      <w:szCs w:val="24"/>
    </w:rPr>
  </w:style>
  <w:style w:type="character" w:styleId="Hyperlink">
    <w:name w:val="Hyperlink"/>
    <w:basedOn w:val="DefaultParagraphFont"/>
    <w:unhideWhenUsed/>
    <w:rsid w:val="00A2092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550633">
      <w:bodyDiv w:val="1"/>
      <w:marLeft w:val="0"/>
      <w:marRight w:val="0"/>
      <w:marTop w:val="0"/>
      <w:marBottom w:val="0"/>
      <w:divBdr>
        <w:top w:val="none" w:sz="0" w:space="0" w:color="auto"/>
        <w:left w:val="none" w:sz="0" w:space="0" w:color="auto"/>
        <w:bottom w:val="none" w:sz="0" w:space="0" w:color="auto"/>
        <w:right w:val="none" w:sz="0" w:space="0" w:color="auto"/>
      </w:divBdr>
    </w:div>
    <w:div w:id="1082877048">
      <w:bodyDiv w:val="1"/>
      <w:marLeft w:val="0"/>
      <w:marRight w:val="0"/>
      <w:marTop w:val="0"/>
      <w:marBottom w:val="0"/>
      <w:divBdr>
        <w:top w:val="none" w:sz="0" w:space="0" w:color="auto"/>
        <w:left w:val="none" w:sz="0" w:space="0" w:color="auto"/>
        <w:bottom w:val="none" w:sz="0" w:space="0" w:color="auto"/>
        <w:right w:val="none" w:sz="0" w:space="0" w:color="auto"/>
      </w:divBdr>
    </w:div>
    <w:div w:id="162045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fdc@umbc.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kephart\AppData\Roaming\Microsoft\Templates\Membership%20application%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orm">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E133FFAA-C3C8-4337-A182-5E397BA2E1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Membership application form</Template>
  <TotalTime>0</TotalTime>
  <Pages>5</Pages>
  <Words>1622</Words>
  <Characters>9246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Membership application form</vt:lpstr>
    </vt:vector>
  </TitlesOfParts>
  <Company/>
  <LinksUpToDate>false</LinksUpToDate>
  <CharactersWithSpaces>10847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Membership application form</dc:title>
  <dc:creator>Kerrie Kephart</dc:creator>
  <cp:keywords/>
  <cp:lastModifiedBy>Kerrie Kephart</cp:lastModifiedBy>
  <cp:revision>2</cp:revision>
  <cp:lastPrinted>2017-04-14T14:17:00Z</cp:lastPrinted>
  <dcterms:created xsi:type="dcterms:W3CDTF">2017-04-18T15:15:00Z</dcterms:created>
  <dcterms:modified xsi:type="dcterms:W3CDTF">2017-04-18T15:15:00Z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TC010186281033</vt:lpwstr>
  </property>
</Properties>
</file>